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Default="00B75130" w:rsidP="00A04816">
      <w:pPr>
        <w:jc w:val="center"/>
        <w:rPr>
          <w:color w:val="000000" w:themeColor="text1"/>
        </w:rPr>
      </w:pPr>
      <w:r w:rsidRPr="00B75130">
        <w:rPr>
          <w:noProof/>
          <w:color w:val="000000" w:themeColor="text1"/>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B75130" w:rsidRDefault="00A04816" w:rsidP="00A04816">
      <w:pPr>
        <w:jc w:val="center"/>
        <w:rPr>
          <w:color w:val="000000" w:themeColor="text1"/>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670"/>
      </w:tblGrid>
      <w:tr w:rsidR="00C13D3C" w:rsidRPr="00B75130" w:rsidTr="00C13D3C">
        <w:tc>
          <w:tcPr>
            <w:tcW w:w="5220" w:type="dxa"/>
          </w:tcPr>
          <w:p w:rsidR="00C13D3C" w:rsidRPr="00C13D3C" w:rsidRDefault="00C13D3C" w:rsidP="00C13D3C">
            <w:pPr>
              <w:bidi/>
              <w:rPr>
                <w:rFonts w:ascii="Arial" w:hAnsi="Arial" w:cs="Arial"/>
                <w:b/>
                <w:bCs/>
                <w:color w:val="000000" w:themeColor="text1"/>
              </w:rPr>
            </w:pPr>
            <w:r w:rsidRPr="00C13D3C">
              <w:rPr>
                <w:rFonts w:ascii="Arial" w:hAnsi="Arial" w:cs="Arial"/>
                <w:b/>
                <w:bCs/>
                <w:color w:val="000000" w:themeColor="text1"/>
                <w:rtl/>
              </w:rPr>
              <w:t xml:space="preserve">مركز الدفاع عن الأطفال في مقاطعة ديلاوير </w:t>
            </w:r>
            <w:r w:rsidRPr="00C13D3C">
              <w:rPr>
                <w:rFonts w:ascii="Arial" w:hAnsi="Arial" w:cs="Arial"/>
                <w:b/>
                <w:bCs/>
                <w:color w:val="000000" w:themeColor="text1"/>
              </w:rPr>
              <w:t>DCCAC</w:t>
            </w:r>
          </w:p>
        </w:tc>
        <w:tc>
          <w:tcPr>
            <w:tcW w:w="5670" w:type="dxa"/>
            <w:vMerge w:val="restart"/>
          </w:tcPr>
          <w:p w:rsidR="00C13D3C" w:rsidRDefault="00C13D3C" w:rsidP="00C13D3C">
            <w:pPr>
              <w:pStyle w:val="Default"/>
              <w:rPr>
                <w:rFonts w:ascii="Arial" w:hAnsi="Arial" w:cs="Arial"/>
                <w:color w:val="000000" w:themeColor="text1"/>
                <w:sz w:val="22"/>
                <w:szCs w:val="22"/>
              </w:rPr>
            </w:pPr>
            <w:r w:rsidRPr="00B75130">
              <w:rPr>
                <w:rFonts w:ascii="Arial" w:hAnsi="Arial" w:cs="Arial"/>
                <w:b/>
                <w:bCs/>
                <w:color w:val="000000" w:themeColor="text1"/>
              </w:rPr>
              <w:t>THE DCCAC</w:t>
            </w:r>
            <w:r>
              <w:rPr>
                <w:rFonts w:ascii="Arial" w:hAnsi="Arial" w:cs="Arial"/>
                <w:b/>
                <w:bCs/>
                <w:color w:val="000000" w:themeColor="text1"/>
              </w:rPr>
              <w:t xml:space="preserve"> - </w:t>
            </w:r>
            <w:r w:rsidRPr="00B75130">
              <w:rPr>
                <w:rFonts w:ascii="Arial" w:hAnsi="Arial" w:cs="Arial"/>
                <w:b/>
                <w:bCs/>
                <w:color w:val="000000" w:themeColor="text1"/>
                <w:sz w:val="22"/>
                <w:szCs w:val="22"/>
              </w:rPr>
              <w:t xml:space="preserve">The Delaware County Children’s Advocacy Center </w:t>
            </w:r>
            <w:r w:rsidRPr="00B75130">
              <w:rPr>
                <w:rFonts w:ascii="Arial" w:hAnsi="Arial" w:cs="Arial"/>
                <w:color w:val="000000" w:themeColor="text1"/>
                <w:sz w:val="22"/>
                <w:szCs w:val="22"/>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C13D3C" w:rsidRPr="00B75130" w:rsidRDefault="00C13D3C" w:rsidP="00C13D3C">
            <w:pPr>
              <w:pStyle w:val="Default"/>
              <w:rPr>
                <w:rFonts w:ascii="Arial" w:hAnsi="Arial" w:cs="Arial"/>
                <w:color w:val="000000" w:themeColor="text1"/>
              </w:rPr>
            </w:pP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مركز الدفاع عن الأطفال في مقاطعة ديلاوير (</w:t>
            </w:r>
            <w:r w:rsidRPr="00C13D3C">
              <w:rPr>
                <w:rFonts w:ascii="Arial" w:hAnsi="Arial" w:cs="Arial"/>
                <w:color w:val="000000" w:themeColor="text1"/>
              </w:rPr>
              <w:t>DCCAC</w:t>
            </w:r>
            <w:r w:rsidRPr="00C13D3C">
              <w:rPr>
                <w:rFonts w:ascii="Arial" w:hAnsi="Arial" w:cs="Arial"/>
                <w:color w:val="000000" w:themeColor="text1"/>
                <w:rtl/>
              </w:rPr>
              <w:t xml:space="preserve">) هو المكان الذي يتحدث فيه الأطفال ضحايا إساءة المعاملة مع المحاور الشرعي المدرب عن تجاربهم. و يساعد </w:t>
            </w:r>
            <w:r w:rsidRPr="00C13D3C">
              <w:rPr>
                <w:rFonts w:ascii="Arial" w:hAnsi="Arial" w:cs="Arial"/>
                <w:color w:val="000000" w:themeColor="text1"/>
              </w:rPr>
              <w:t>DCCAC</w:t>
            </w:r>
            <w:r w:rsidRPr="00C13D3C">
              <w:rPr>
                <w:rFonts w:ascii="Arial" w:hAnsi="Arial" w:cs="Arial"/>
                <w:color w:val="000000" w:themeColor="text1"/>
                <w:rtl/>
              </w:rPr>
              <w:t xml:space="preserve"> على إجراء التحقيق في إساءة معاملة الأطفال بأكبر قدر من السلاسة بالنسبة لك ولطفلك. ويتم تحويل الحالات إلينا من قبل خدمات الشرطة، والأطفال والشباب (مكتب رعاية الطفل)، أو مكتب المدعي العام للمنطقة.</w:t>
            </w:r>
          </w:p>
        </w:tc>
        <w:tc>
          <w:tcPr>
            <w:tcW w:w="5670" w:type="dxa"/>
            <w:vMerge/>
          </w:tcPr>
          <w:p w:rsidR="00C13D3C" w:rsidRPr="00B75130" w:rsidRDefault="00C13D3C" w:rsidP="00C13D3C">
            <w:pPr>
              <w:pStyle w:val="Default"/>
            </w:pP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xml:space="preserve">سيتم مقابلة طفلك عن طريق المحاور الشرعي في حين يشاهدهم أعضاء فريق التحقيق من خلال دائرة تلفزيونية مغلقة في غرفة أخرى. وقد تم تدريب المحاورين للتحدث مع الأطفال عن تجاربهم بطريقة عادلة وتحترم مرحلة </w:t>
            </w:r>
            <w:r w:rsidRPr="00C13D3C">
              <w:rPr>
                <w:rStyle w:val="shorttext"/>
                <w:rFonts w:ascii="Arial" w:hAnsi="Arial" w:cs="Arial"/>
                <w:color w:val="000000" w:themeColor="text1"/>
                <w:rtl/>
              </w:rPr>
              <w:t>التطور الخاصة ب</w:t>
            </w:r>
            <w:r w:rsidRPr="00C13D3C">
              <w:rPr>
                <w:rFonts w:ascii="Arial" w:hAnsi="Arial" w:cs="Arial"/>
                <w:color w:val="000000" w:themeColor="text1"/>
                <w:rtl/>
              </w:rPr>
              <w:t xml:space="preserve">كل طفل. سيطلب من طفلك التحدث عن الأشياء بطريقته الخاصة، ووتيرته الخاصة. أثناء إجراء المقابلة مع طفلك، فإن محامي الأسرة أو عضو آخر من هيئة </w:t>
            </w:r>
            <w:r w:rsidRPr="00C13D3C">
              <w:rPr>
                <w:rFonts w:ascii="Arial" w:hAnsi="Arial" w:cs="Arial"/>
                <w:color w:val="000000" w:themeColor="text1"/>
              </w:rPr>
              <w:t>DCCAC</w:t>
            </w:r>
            <w:r w:rsidRPr="00C13D3C">
              <w:rPr>
                <w:rFonts w:ascii="Arial" w:hAnsi="Arial" w:cs="Arial"/>
                <w:color w:val="000000" w:themeColor="text1"/>
                <w:rtl/>
              </w:rPr>
              <w:t xml:space="preserve"> سوف يتحدث معك بشأن المساعدة التي قد تحتاجها أنت أو عائلتك.</w:t>
            </w:r>
          </w:p>
          <w:p w:rsidR="00C13D3C" w:rsidRPr="00C13D3C" w:rsidRDefault="00C13D3C" w:rsidP="00C13D3C">
            <w:pPr>
              <w:pStyle w:val="Pa3"/>
              <w:rPr>
                <w:rFonts w:ascii="Arial" w:hAnsi="Arial" w:cs="Arial"/>
                <w:color w:val="000000" w:themeColor="text1"/>
              </w:rPr>
            </w:pPr>
          </w:p>
        </w:tc>
        <w:tc>
          <w:tcPr>
            <w:tcW w:w="5670" w:type="dxa"/>
          </w:tcPr>
          <w:p w:rsidR="00C13D3C" w:rsidRDefault="00C13D3C" w:rsidP="00C13D3C">
            <w:pPr>
              <w:pStyle w:val="Pa3"/>
              <w:rPr>
                <w:rFonts w:ascii="Arial" w:hAnsi="Arial" w:cs="Arial"/>
                <w:color w:val="000000" w:themeColor="text1"/>
                <w:sz w:val="22"/>
                <w:szCs w:val="22"/>
              </w:rPr>
            </w:pPr>
            <w:r w:rsidRPr="00B75130">
              <w:rPr>
                <w:rFonts w:ascii="Arial" w:hAnsi="Arial" w:cs="Arial"/>
                <w:color w:val="000000" w:themeColor="text1"/>
                <w:sz w:val="22"/>
                <w:szCs w:val="22"/>
              </w:rPr>
              <w:t>Your child will be interviewed by the forensic interviewer while members of the investigative team watch on a closed-circuit television in another room. Interviewers have been trained to talk with children about their experiences in a way that is unbiased and respects each child’s stage of development. Your child will be asked to talk about things in their own way, at their own pace. While your child is being interviewed, a Family Advocate or other DCCAC staff member will talk with you about help you or your family might need.</w:t>
            </w:r>
          </w:p>
          <w:p w:rsidR="00C13D3C" w:rsidRPr="00C13D3C" w:rsidRDefault="00C13D3C" w:rsidP="00C13D3C">
            <w:pPr>
              <w:pStyle w:val="Default"/>
            </w:pP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ويجوز حضور مترجم فوري أيضا للتأكد من أنك أنت وطفلك تفهمون ما يحدث.</w:t>
            </w:r>
          </w:p>
          <w:p w:rsidR="00C13D3C" w:rsidRPr="00C13D3C" w:rsidRDefault="00C13D3C" w:rsidP="00C13D3C">
            <w:pPr>
              <w:rPr>
                <w:rFonts w:ascii="Arial" w:hAnsi="Arial" w:cs="Arial"/>
                <w:color w:val="000000" w:themeColor="text1"/>
              </w:rPr>
            </w:pPr>
          </w:p>
        </w:tc>
        <w:tc>
          <w:tcPr>
            <w:tcW w:w="5670" w:type="dxa"/>
          </w:tcPr>
          <w:p w:rsidR="00C13D3C" w:rsidRDefault="00C13D3C" w:rsidP="00C13D3C">
            <w:pPr>
              <w:rPr>
                <w:rFonts w:ascii="Arial" w:hAnsi="Arial" w:cs="Arial"/>
                <w:color w:val="000000" w:themeColor="text1"/>
                <w:sz w:val="22"/>
                <w:szCs w:val="22"/>
              </w:rPr>
            </w:pPr>
            <w:r w:rsidRPr="00B75130">
              <w:rPr>
                <w:rFonts w:ascii="Arial" w:hAnsi="Arial" w:cs="Arial"/>
                <w:color w:val="000000" w:themeColor="text1"/>
                <w:sz w:val="22"/>
                <w:szCs w:val="22"/>
              </w:rPr>
              <w:t>A language interpreter may also be present to make sure that your child and you understand what is happening.</w:t>
            </w:r>
          </w:p>
          <w:p w:rsidR="00C13D3C" w:rsidRPr="00B75130" w:rsidRDefault="00C13D3C" w:rsidP="00C13D3C">
            <w:pPr>
              <w:rPr>
                <w:rFonts w:ascii="Arial" w:hAnsi="Arial" w:cs="Arial"/>
                <w:color w:val="000000" w:themeColor="text1"/>
                <w:sz w:val="22"/>
                <w:szCs w:val="22"/>
              </w:rPr>
            </w:pP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ونحن نعلم أنه من الصعب الحديث عن إساءة معاملة الأطفال. هيئة موظفينا هنا للمساعدة.</w:t>
            </w:r>
          </w:p>
          <w:p w:rsidR="00C13D3C" w:rsidRPr="00C13D3C" w:rsidRDefault="00C13D3C" w:rsidP="00C13D3C">
            <w:pPr>
              <w:pStyle w:val="Pa3"/>
              <w:rPr>
                <w:rFonts w:ascii="Arial" w:hAnsi="Arial" w:cs="Arial"/>
                <w:color w:val="000000" w:themeColor="text1"/>
              </w:rPr>
            </w:pPr>
          </w:p>
        </w:tc>
        <w:tc>
          <w:tcPr>
            <w:tcW w:w="5670" w:type="dxa"/>
          </w:tcPr>
          <w:p w:rsidR="00C13D3C" w:rsidRPr="00B75130" w:rsidRDefault="00C13D3C" w:rsidP="00C13D3C">
            <w:pPr>
              <w:pStyle w:val="Pa3"/>
              <w:rPr>
                <w:rFonts w:ascii="Arial" w:hAnsi="Arial" w:cs="Arial"/>
                <w:color w:val="000000" w:themeColor="text1"/>
                <w:sz w:val="22"/>
                <w:szCs w:val="22"/>
              </w:rPr>
            </w:pPr>
            <w:r w:rsidRPr="00B75130">
              <w:rPr>
                <w:rFonts w:ascii="Arial" w:hAnsi="Arial" w:cs="Arial"/>
                <w:color w:val="000000" w:themeColor="text1"/>
                <w:sz w:val="22"/>
                <w:szCs w:val="22"/>
              </w:rPr>
              <w:t xml:space="preserve">We know it is difficult to talk about child abuse. Our staff is here to help. </w:t>
            </w:r>
          </w:p>
        </w:tc>
      </w:tr>
      <w:tr w:rsidR="00C13D3C" w:rsidRPr="00B75130" w:rsidTr="00C13D3C">
        <w:tc>
          <w:tcPr>
            <w:tcW w:w="5220" w:type="dxa"/>
          </w:tcPr>
          <w:p w:rsidR="00C13D3C" w:rsidRPr="00C13D3C" w:rsidRDefault="00C13D3C" w:rsidP="00C13D3C">
            <w:pPr>
              <w:bidi/>
              <w:rPr>
                <w:rFonts w:ascii="Arial" w:hAnsi="Arial" w:cs="Arial"/>
                <w:b/>
                <w:bCs/>
                <w:color w:val="000000" w:themeColor="text1"/>
              </w:rPr>
            </w:pPr>
            <w:r w:rsidRPr="00C13D3C">
              <w:rPr>
                <w:rFonts w:ascii="Arial" w:hAnsi="Arial" w:cs="Arial"/>
                <w:b/>
                <w:bCs/>
                <w:color w:val="000000" w:themeColor="text1"/>
                <w:rtl/>
              </w:rPr>
              <w:t>فريق التحقيق</w:t>
            </w:r>
          </w:p>
        </w:tc>
        <w:tc>
          <w:tcPr>
            <w:tcW w:w="5670" w:type="dxa"/>
          </w:tcPr>
          <w:p w:rsidR="00C13D3C" w:rsidRPr="00B75130" w:rsidRDefault="00C13D3C" w:rsidP="00C13D3C">
            <w:pPr>
              <w:pStyle w:val="Pa4"/>
              <w:spacing w:line="240" w:lineRule="auto"/>
              <w:rPr>
                <w:rFonts w:ascii="Arial" w:hAnsi="Arial" w:cs="Arial"/>
                <w:color w:val="000000" w:themeColor="text1"/>
                <w:sz w:val="22"/>
                <w:szCs w:val="22"/>
              </w:rPr>
            </w:pPr>
            <w:r w:rsidRPr="00B75130">
              <w:rPr>
                <w:rFonts w:ascii="Arial" w:hAnsi="Arial" w:cs="Arial"/>
                <w:b/>
                <w:bCs/>
                <w:color w:val="000000" w:themeColor="text1"/>
                <w:sz w:val="22"/>
                <w:szCs w:val="22"/>
              </w:rPr>
              <w:t>THE INVESTIGATIVE TEAM</w:t>
            </w: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xml:space="preserve">ينسق </w:t>
            </w:r>
            <w:r w:rsidRPr="00C13D3C">
              <w:rPr>
                <w:rFonts w:ascii="Arial" w:hAnsi="Arial" w:cs="Arial"/>
                <w:color w:val="000000" w:themeColor="text1"/>
              </w:rPr>
              <w:t>DCCAC</w:t>
            </w:r>
            <w:r w:rsidRPr="00C13D3C">
              <w:rPr>
                <w:rFonts w:ascii="Arial" w:hAnsi="Arial" w:cs="Arial"/>
                <w:color w:val="000000" w:themeColor="text1"/>
                <w:rtl/>
              </w:rPr>
              <w:t xml:space="preserve"> فريق متعدد التخصصات للتحقيق في إساءة معاملة الأطفال الممكنة. يشترك الكثير من الأشخاص في المساعدة على ضمان أن طفلك آمن. المهنيين العاملين في التحقيق يمكن أن يشملوا:</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المحاور الشرعي</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الاخصائي الاجتماعي لخدمات الأطفال والشباب</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ضابط الشرطة</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المدعي العام</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xml:space="preserve">• مقدم </w:t>
            </w:r>
            <w:r w:rsidRPr="00C13D3C">
              <w:rPr>
                <w:rStyle w:val="shorttext"/>
                <w:rFonts w:ascii="Arial" w:hAnsi="Arial" w:cs="Arial"/>
                <w:color w:val="000000" w:themeColor="text1"/>
                <w:rtl/>
              </w:rPr>
              <w:t xml:space="preserve">الرعاية </w:t>
            </w:r>
            <w:r w:rsidRPr="00C13D3C">
              <w:rPr>
                <w:rFonts w:ascii="Arial" w:hAnsi="Arial" w:cs="Arial"/>
                <w:color w:val="000000" w:themeColor="text1"/>
                <w:rtl/>
              </w:rPr>
              <w:t>الطبية</w:t>
            </w:r>
          </w:p>
          <w:p w:rsidR="00C13D3C" w:rsidRPr="00C13D3C" w:rsidRDefault="00C13D3C" w:rsidP="00C13D3C">
            <w:pPr>
              <w:ind w:left="360"/>
              <w:rPr>
                <w:rFonts w:ascii="Arial" w:hAnsi="Arial" w:cs="Arial"/>
                <w:color w:val="000000" w:themeColor="text1"/>
              </w:rPr>
            </w:pPr>
          </w:p>
        </w:tc>
        <w:tc>
          <w:tcPr>
            <w:tcW w:w="5670" w:type="dxa"/>
          </w:tcPr>
          <w:p w:rsidR="00C13D3C" w:rsidRPr="00B75130" w:rsidRDefault="00C13D3C" w:rsidP="00C13D3C">
            <w:pPr>
              <w:pStyle w:val="Pa3"/>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The DCCAC coordinates a multidisciplinary team to investigate possible child abuse. Many people are involved to help ensure that your child is safe. Professionals involved with the investigation can include:</w:t>
            </w:r>
          </w:p>
          <w:p w:rsidR="00C13D3C" w:rsidRPr="00B75130" w:rsidRDefault="00C13D3C" w:rsidP="00C13D3C">
            <w:pPr>
              <w:pStyle w:val="Pa5"/>
              <w:numPr>
                <w:ilvl w:val="0"/>
                <w:numId w:val="2"/>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Forensic interviewer</w:t>
            </w:r>
          </w:p>
          <w:p w:rsidR="00C13D3C" w:rsidRPr="00B75130" w:rsidRDefault="00C13D3C" w:rsidP="00C13D3C">
            <w:pPr>
              <w:pStyle w:val="Pa6"/>
              <w:numPr>
                <w:ilvl w:val="0"/>
                <w:numId w:val="2"/>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Children &amp; Youth Services case worker</w:t>
            </w:r>
          </w:p>
          <w:p w:rsidR="00C13D3C" w:rsidRPr="00B75130" w:rsidRDefault="00C13D3C" w:rsidP="00C13D3C">
            <w:pPr>
              <w:pStyle w:val="Pa6"/>
              <w:numPr>
                <w:ilvl w:val="0"/>
                <w:numId w:val="2"/>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Police officer</w:t>
            </w:r>
          </w:p>
          <w:p w:rsidR="00C13D3C" w:rsidRPr="00B75130" w:rsidRDefault="00C13D3C" w:rsidP="00C13D3C">
            <w:pPr>
              <w:pStyle w:val="Pa6"/>
              <w:numPr>
                <w:ilvl w:val="0"/>
                <w:numId w:val="2"/>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Prosecutor</w:t>
            </w:r>
          </w:p>
          <w:p w:rsidR="00C13D3C" w:rsidRPr="00B75130" w:rsidRDefault="00C13D3C" w:rsidP="00C13D3C">
            <w:pPr>
              <w:pStyle w:val="ListParagraph"/>
              <w:numPr>
                <w:ilvl w:val="0"/>
                <w:numId w:val="2"/>
              </w:numPr>
              <w:rPr>
                <w:rFonts w:ascii="Arial" w:hAnsi="Arial" w:cs="Arial"/>
                <w:color w:val="000000" w:themeColor="text1"/>
                <w:sz w:val="22"/>
                <w:szCs w:val="22"/>
              </w:rPr>
            </w:pPr>
            <w:r w:rsidRPr="00B75130">
              <w:rPr>
                <w:rFonts w:ascii="Arial" w:hAnsi="Arial" w:cs="Arial"/>
                <w:color w:val="000000" w:themeColor="text1"/>
                <w:sz w:val="22"/>
                <w:szCs w:val="22"/>
              </w:rPr>
              <w:t>Medical provider</w:t>
            </w:r>
            <w:bookmarkStart w:id="0" w:name="_GoBack"/>
            <w:bookmarkEnd w:id="0"/>
          </w:p>
        </w:tc>
      </w:tr>
      <w:tr w:rsidR="00C13D3C" w:rsidRPr="00B75130" w:rsidTr="00C13D3C">
        <w:tc>
          <w:tcPr>
            <w:tcW w:w="5220" w:type="dxa"/>
          </w:tcPr>
          <w:p w:rsidR="00C13D3C" w:rsidRPr="00C13D3C" w:rsidRDefault="00C13D3C" w:rsidP="00C13D3C">
            <w:pPr>
              <w:bidi/>
              <w:rPr>
                <w:rFonts w:ascii="Arial" w:hAnsi="Arial" w:cs="Arial"/>
                <w:b/>
                <w:bCs/>
                <w:color w:val="000000" w:themeColor="text1"/>
              </w:rPr>
            </w:pPr>
            <w:r w:rsidRPr="00C13D3C">
              <w:rPr>
                <w:rFonts w:ascii="Arial" w:hAnsi="Arial" w:cs="Arial"/>
                <w:b/>
                <w:bCs/>
                <w:color w:val="000000" w:themeColor="text1"/>
                <w:rtl/>
              </w:rPr>
              <w:t>الخطوات التالية</w:t>
            </w:r>
          </w:p>
        </w:tc>
        <w:tc>
          <w:tcPr>
            <w:tcW w:w="5670" w:type="dxa"/>
          </w:tcPr>
          <w:p w:rsidR="00C13D3C" w:rsidRPr="00B75130" w:rsidRDefault="00C13D3C" w:rsidP="00C13D3C">
            <w:pPr>
              <w:pStyle w:val="Pa4"/>
              <w:spacing w:line="240" w:lineRule="auto"/>
              <w:rPr>
                <w:rFonts w:ascii="Arial" w:hAnsi="Arial" w:cs="Arial"/>
                <w:color w:val="000000" w:themeColor="text1"/>
                <w:sz w:val="22"/>
                <w:szCs w:val="22"/>
              </w:rPr>
            </w:pPr>
            <w:r w:rsidRPr="00B75130">
              <w:rPr>
                <w:rFonts w:ascii="Arial" w:hAnsi="Arial" w:cs="Arial"/>
                <w:b/>
                <w:bCs/>
                <w:color w:val="000000" w:themeColor="text1"/>
                <w:sz w:val="22"/>
                <w:szCs w:val="22"/>
              </w:rPr>
              <w:t>NEXT STEPS</w:t>
            </w:r>
          </w:p>
        </w:tc>
      </w:tr>
      <w:tr w:rsidR="00C13D3C" w:rsidRPr="00B75130" w:rsidTr="00C13D3C">
        <w:tc>
          <w:tcPr>
            <w:tcW w:w="5220" w:type="dxa"/>
          </w:tcPr>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بعد المقابلة، سيكون لديك فرصة للتحدث مع فريق التحقيق حول ما سيحدث بعد ذلك في التحقيق.</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قد يتم تحويل طفلك لخدمات أخري، مثل:</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الفحص الطبي</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تقديم المشورة</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خدمات قانونية</w:t>
            </w:r>
          </w:p>
          <w:p w:rsidR="00C13D3C" w:rsidRPr="00C13D3C" w:rsidRDefault="00C13D3C" w:rsidP="00C13D3C">
            <w:pPr>
              <w:bidi/>
              <w:rPr>
                <w:rFonts w:ascii="Arial" w:hAnsi="Arial" w:cs="Arial"/>
                <w:color w:val="000000" w:themeColor="text1"/>
              </w:rPr>
            </w:pPr>
            <w:r w:rsidRPr="00C13D3C">
              <w:rPr>
                <w:rFonts w:ascii="Arial" w:hAnsi="Arial" w:cs="Arial"/>
                <w:color w:val="000000" w:themeColor="text1"/>
                <w:rtl/>
              </w:rPr>
              <w:t>• تعويض الضحية</w:t>
            </w:r>
          </w:p>
        </w:tc>
        <w:tc>
          <w:tcPr>
            <w:tcW w:w="5670" w:type="dxa"/>
          </w:tcPr>
          <w:p w:rsidR="00C13D3C" w:rsidRPr="00B75130" w:rsidRDefault="00C13D3C" w:rsidP="00C13D3C">
            <w:pPr>
              <w:pStyle w:val="Pa3"/>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 xml:space="preserve">After the interview, you will have the chance to talk with the investigative team about what will happen next in the investigation. </w:t>
            </w:r>
          </w:p>
          <w:p w:rsidR="00C13D3C" w:rsidRPr="00B75130" w:rsidRDefault="00C13D3C" w:rsidP="00C13D3C">
            <w:pPr>
              <w:pStyle w:val="Pa3"/>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Your child may be referred for other services, such as:</w:t>
            </w:r>
          </w:p>
          <w:p w:rsidR="00C13D3C" w:rsidRPr="00B75130" w:rsidRDefault="00C13D3C" w:rsidP="00C13D3C">
            <w:pPr>
              <w:pStyle w:val="Pa5"/>
              <w:numPr>
                <w:ilvl w:val="0"/>
                <w:numId w:val="8"/>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Medical exam</w:t>
            </w:r>
          </w:p>
          <w:p w:rsidR="00C13D3C" w:rsidRPr="00B75130" w:rsidRDefault="00C13D3C" w:rsidP="00C13D3C">
            <w:pPr>
              <w:pStyle w:val="Pa5"/>
              <w:numPr>
                <w:ilvl w:val="0"/>
                <w:numId w:val="8"/>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Counseling</w:t>
            </w:r>
          </w:p>
          <w:p w:rsidR="00C13D3C" w:rsidRPr="00B75130" w:rsidRDefault="00C13D3C" w:rsidP="00C13D3C">
            <w:pPr>
              <w:pStyle w:val="Pa5"/>
              <w:numPr>
                <w:ilvl w:val="0"/>
                <w:numId w:val="8"/>
              </w:numPr>
              <w:spacing w:line="240" w:lineRule="auto"/>
              <w:rPr>
                <w:rFonts w:ascii="Arial" w:hAnsi="Arial" w:cs="Arial"/>
                <w:color w:val="000000" w:themeColor="text1"/>
                <w:sz w:val="22"/>
                <w:szCs w:val="22"/>
              </w:rPr>
            </w:pPr>
            <w:r w:rsidRPr="00B75130">
              <w:rPr>
                <w:rFonts w:ascii="Arial" w:hAnsi="Arial" w:cs="Arial"/>
                <w:color w:val="000000" w:themeColor="text1"/>
                <w:sz w:val="22"/>
                <w:szCs w:val="22"/>
              </w:rPr>
              <w:t xml:space="preserve">Legal services </w:t>
            </w:r>
          </w:p>
          <w:p w:rsidR="00C13D3C" w:rsidRPr="00B75130" w:rsidRDefault="00C13D3C" w:rsidP="00C13D3C">
            <w:pPr>
              <w:pStyle w:val="Pa3"/>
              <w:numPr>
                <w:ilvl w:val="0"/>
                <w:numId w:val="8"/>
              </w:numPr>
              <w:rPr>
                <w:rFonts w:ascii="Arial" w:hAnsi="Arial" w:cs="Arial"/>
                <w:color w:val="000000" w:themeColor="text1"/>
                <w:sz w:val="22"/>
                <w:szCs w:val="22"/>
              </w:rPr>
            </w:pPr>
            <w:r>
              <w:rPr>
                <w:rFonts w:ascii="Arial" w:hAnsi="Arial" w:cs="Arial"/>
                <w:color w:val="000000" w:themeColor="text1"/>
                <w:sz w:val="22"/>
                <w:szCs w:val="22"/>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CD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50500"/>
    <w:rsid w:val="00305CA0"/>
    <w:rsid w:val="003C38FB"/>
    <w:rsid w:val="003E7D3B"/>
    <w:rsid w:val="004C0BEC"/>
    <w:rsid w:val="004C18C8"/>
    <w:rsid w:val="00632A91"/>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A554"/>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5</cp:revision>
  <dcterms:created xsi:type="dcterms:W3CDTF">2017-06-01T13:08:00Z</dcterms:created>
  <dcterms:modified xsi:type="dcterms:W3CDTF">2017-06-01T15:31:00Z</dcterms:modified>
</cp:coreProperties>
</file>