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Default="00567690" w:rsidP="00CF4E43">
      <w:pPr>
        <w:spacing w:after="0" w:line="240" w:lineRule="auto"/>
        <w:jc w:val="center"/>
      </w:pPr>
      <w:r w:rsidRPr="00BB3C2B">
        <w:rPr>
          <w:rFonts w:ascii="Arial" w:hAnsi="Arial" w:cs="Arial"/>
          <w:noProof/>
          <w:sz w:val="24"/>
          <w:szCs w:val="24"/>
          <w:lang w:bidi="km-KH"/>
        </w:rPr>
        <w:drawing>
          <wp:inline distT="0" distB="0" distL="0" distR="0" wp14:anchorId="15EC34C5" wp14:editId="21B1365F">
            <wp:extent cx="2106816" cy="7459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246521" cy="795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860"/>
      </w:tblGrid>
      <w:tr w:rsidR="00596BEB" w:rsidRPr="00596BEB" w:rsidTr="00CF4E43">
        <w:tc>
          <w:tcPr>
            <w:tcW w:w="6480" w:type="dxa"/>
          </w:tcPr>
          <w:p w:rsidR="00CF4E43" w:rsidRPr="00CF4E43" w:rsidRDefault="00CF4E43" w:rsidP="00CF4E43">
            <w:pPr>
              <w:rPr>
                <w:rFonts w:ascii="Arial" w:hAnsi="Arial" w:cs="Arial"/>
                <w:b/>
                <w:bCs/>
                <w:lang w:val="fr-CI"/>
              </w:rPr>
            </w:pPr>
            <w:r w:rsidRPr="00CF4E43">
              <w:rPr>
                <w:rFonts w:ascii="Arial" w:hAnsi="Arial" w:cs="Arial"/>
                <w:b/>
                <w:bCs/>
                <w:u w:val="single"/>
                <w:lang w:val="fr-CI"/>
              </w:rPr>
              <w:t>Crimes sexuels</w:t>
            </w:r>
          </w:p>
          <w:p w:rsidR="00CF4E43" w:rsidRPr="00CF4E43" w:rsidRDefault="00CF4E43" w:rsidP="00CF4E43">
            <w:pPr>
              <w:rPr>
                <w:rFonts w:ascii="Arial" w:hAnsi="Arial" w:cs="Arial"/>
                <w:lang w:val="fr-CI"/>
              </w:rPr>
            </w:pPr>
            <w:r w:rsidRPr="00CF4E43">
              <w:rPr>
                <w:rFonts w:ascii="Arial" w:hAnsi="Arial" w:cs="Arial"/>
                <w:lang w:val="fr-CI"/>
              </w:rPr>
              <w:t>La législation de Pennsylvanie reconnaît différents crimes sexuels.  Certains crimes sexuels impliquent la pénétration du corps d'une personne. D'autres pas.</w:t>
            </w:r>
          </w:p>
          <w:p w:rsidR="00CF4E43" w:rsidRPr="00CF4E43" w:rsidRDefault="00CF4E43" w:rsidP="00CF4E43">
            <w:pPr>
              <w:rPr>
                <w:rFonts w:ascii="Arial" w:hAnsi="Arial" w:cs="Arial"/>
                <w:lang w:val="fr-CI"/>
              </w:rPr>
            </w:pPr>
          </w:p>
          <w:p w:rsidR="00CF4E43" w:rsidRPr="00CF4E43" w:rsidRDefault="00CF4E43" w:rsidP="00CF4E43">
            <w:pPr>
              <w:rPr>
                <w:rFonts w:ascii="Arial" w:hAnsi="Arial" w:cs="Arial"/>
                <w:lang w:val="fr-CI"/>
              </w:rPr>
            </w:pPr>
            <w:r w:rsidRPr="00CF4E43">
              <w:rPr>
                <w:rFonts w:ascii="Arial" w:hAnsi="Arial" w:cs="Arial"/>
                <w:lang w:val="fr-CI"/>
              </w:rPr>
              <w:t xml:space="preserve">La loi de Pennsylvanie interdit l'inceste.  L'inceste se produit quand une personne se marie en connaissance de cause, vit en qualité de partenaire sexuel, ou </w:t>
            </w:r>
            <w:proofErr w:type="spellStart"/>
            <w:r w:rsidRPr="00CF4E43">
              <w:rPr>
                <w:rFonts w:ascii="Arial" w:hAnsi="Arial" w:cs="Arial"/>
                <w:lang w:val="fr-CI"/>
              </w:rPr>
              <w:t>a</w:t>
            </w:r>
            <w:proofErr w:type="spellEnd"/>
            <w:r w:rsidRPr="00CF4E43">
              <w:rPr>
                <w:rFonts w:ascii="Arial" w:hAnsi="Arial" w:cs="Arial"/>
                <w:lang w:val="fr-CI"/>
              </w:rPr>
              <w:t xml:space="preserve"> des relations sexuelles a</w:t>
            </w:r>
            <w:r>
              <w:rPr>
                <w:rFonts w:ascii="Arial" w:hAnsi="Arial" w:cs="Arial"/>
                <w:lang w:val="fr-CI"/>
              </w:rPr>
              <w:t>vec une des personnes suivantes</w:t>
            </w:r>
            <w:r w:rsidRPr="00CF4E43">
              <w:rPr>
                <w:rFonts w:ascii="Arial" w:hAnsi="Arial" w:cs="Arial"/>
                <w:lang w:val="fr-CI"/>
              </w:rPr>
              <w:t>:</w:t>
            </w:r>
          </w:p>
          <w:p w:rsidR="00CF4E43" w:rsidRPr="00CF4E43" w:rsidRDefault="00CF4E43" w:rsidP="00CF4E43">
            <w:pPr>
              <w:pStyle w:val="ListParagraph"/>
              <w:numPr>
                <w:ilvl w:val="0"/>
                <w:numId w:val="7"/>
              </w:numPr>
              <w:ind w:left="255" w:hanging="255"/>
              <w:rPr>
                <w:rFonts w:ascii="Arial" w:hAnsi="Arial" w:cs="Arial"/>
                <w:sz w:val="18"/>
                <w:szCs w:val="18"/>
                <w:lang w:val="fr-CI"/>
              </w:rPr>
            </w:pPr>
            <w:r w:rsidRPr="00CF4E43">
              <w:rPr>
                <w:rFonts w:ascii="Arial" w:hAnsi="Arial" w:cs="Arial"/>
                <w:sz w:val="18"/>
                <w:szCs w:val="18"/>
                <w:lang w:val="fr-CI"/>
              </w:rPr>
              <w:t xml:space="preserve">Un ascendant (par exemple, un parent, un </w:t>
            </w:r>
            <w:proofErr w:type="spellStart"/>
            <w:r w:rsidRPr="00CF4E43">
              <w:rPr>
                <w:rFonts w:ascii="Arial" w:hAnsi="Arial" w:cs="Arial"/>
                <w:sz w:val="18"/>
                <w:szCs w:val="18"/>
                <w:lang w:val="fr-CI"/>
              </w:rPr>
              <w:t>grand-parent</w:t>
            </w:r>
            <w:proofErr w:type="spellEnd"/>
            <w:r w:rsidRPr="00CF4E43">
              <w:rPr>
                <w:rFonts w:ascii="Arial" w:hAnsi="Arial" w:cs="Arial"/>
                <w:sz w:val="18"/>
                <w:szCs w:val="18"/>
                <w:lang w:val="fr-CI"/>
              </w:rPr>
              <w:t>)</w:t>
            </w:r>
          </w:p>
          <w:p w:rsidR="00CF4E43" w:rsidRPr="00CF4E43" w:rsidRDefault="00CF4E43" w:rsidP="00CF4E43">
            <w:pPr>
              <w:pStyle w:val="ListParagraph"/>
              <w:numPr>
                <w:ilvl w:val="0"/>
                <w:numId w:val="7"/>
              </w:numPr>
              <w:ind w:left="255" w:hanging="255"/>
              <w:rPr>
                <w:rFonts w:ascii="Arial" w:hAnsi="Arial" w:cs="Arial"/>
                <w:sz w:val="18"/>
                <w:szCs w:val="18"/>
                <w:lang w:val="fr-CI"/>
              </w:rPr>
            </w:pPr>
            <w:r w:rsidRPr="00CF4E43">
              <w:rPr>
                <w:rFonts w:ascii="Arial" w:hAnsi="Arial" w:cs="Arial"/>
                <w:sz w:val="18"/>
                <w:szCs w:val="18"/>
                <w:lang w:val="fr-CI"/>
              </w:rPr>
              <w:t xml:space="preserve">Un descendant (par exemple, un enfant, un </w:t>
            </w:r>
            <w:proofErr w:type="spellStart"/>
            <w:r w:rsidRPr="00CF4E43">
              <w:rPr>
                <w:rFonts w:ascii="Arial" w:hAnsi="Arial" w:cs="Arial"/>
                <w:sz w:val="18"/>
                <w:szCs w:val="18"/>
                <w:lang w:val="fr-CI"/>
              </w:rPr>
              <w:t>petit-enfant</w:t>
            </w:r>
            <w:proofErr w:type="spellEnd"/>
            <w:r w:rsidRPr="00CF4E43">
              <w:rPr>
                <w:rFonts w:ascii="Arial" w:hAnsi="Arial" w:cs="Arial"/>
                <w:sz w:val="18"/>
                <w:szCs w:val="18"/>
                <w:lang w:val="fr-CI"/>
              </w:rPr>
              <w:t>)</w:t>
            </w:r>
          </w:p>
          <w:p w:rsidR="00CF4E43" w:rsidRPr="00CF4E43" w:rsidRDefault="00CF4E43" w:rsidP="00CF4E43">
            <w:pPr>
              <w:pStyle w:val="ListParagraph"/>
              <w:numPr>
                <w:ilvl w:val="0"/>
                <w:numId w:val="7"/>
              </w:numPr>
              <w:ind w:left="255" w:hanging="255"/>
              <w:rPr>
                <w:rFonts w:ascii="Arial" w:hAnsi="Arial" w:cs="Arial"/>
                <w:sz w:val="18"/>
                <w:szCs w:val="18"/>
                <w:lang w:val="fr-CI"/>
              </w:rPr>
            </w:pPr>
            <w:r w:rsidRPr="00CF4E43">
              <w:rPr>
                <w:rFonts w:ascii="Arial" w:hAnsi="Arial" w:cs="Arial"/>
                <w:sz w:val="18"/>
                <w:szCs w:val="18"/>
                <w:lang w:val="fr-CI"/>
              </w:rPr>
              <w:t>Des frères et sœurs de sang (c'est-à-dire ayant les mêmes parents) ou des demi-frères et sœurs de sang (c'est-à-dire ayant un parent en commun)</w:t>
            </w:r>
          </w:p>
          <w:p w:rsidR="00CF4E43" w:rsidRPr="00CF4E43" w:rsidRDefault="00CF4E43" w:rsidP="00CF4E43">
            <w:pPr>
              <w:pStyle w:val="ListParagraph"/>
              <w:numPr>
                <w:ilvl w:val="0"/>
                <w:numId w:val="7"/>
              </w:numPr>
              <w:ind w:left="255" w:hanging="255"/>
              <w:rPr>
                <w:rFonts w:ascii="Arial" w:hAnsi="Arial" w:cs="Arial"/>
                <w:sz w:val="18"/>
                <w:szCs w:val="18"/>
                <w:lang w:val="fr-CI"/>
              </w:rPr>
            </w:pPr>
            <w:r w:rsidRPr="00CF4E43">
              <w:rPr>
                <w:rFonts w:ascii="Arial" w:hAnsi="Arial" w:cs="Arial"/>
                <w:sz w:val="18"/>
                <w:szCs w:val="18"/>
                <w:lang w:val="fr-CI"/>
              </w:rPr>
              <w:t>Un oncle, une tante, un neveu ou une nièce lié(e) par le sang</w:t>
            </w:r>
          </w:p>
          <w:p w:rsidR="00CF4E43" w:rsidRPr="00CF4E43" w:rsidRDefault="00CF4E43" w:rsidP="00CF4E43">
            <w:pPr>
              <w:rPr>
                <w:rFonts w:ascii="Arial" w:hAnsi="Arial" w:cs="Arial"/>
                <w:lang w:val="fr-CI"/>
              </w:rPr>
            </w:pPr>
          </w:p>
          <w:p w:rsidR="00CF4E43" w:rsidRPr="00CF4E43" w:rsidRDefault="00CF4E43" w:rsidP="00CF4E43">
            <w:pPr>
              <w:rPr>
                <w:rFonts w:ascii="Arial" w:hAnsi="Arial" w:cs="Arial"/>
                <w:lang w:val="fr-CI"/>
              </w:rPr>
            </w:pPr>
            <w:r w:rsidRPr="00CF4E43">
              <w:rPr>
                <w:rFonts w:ascii="Arial" w:hAnsi="Arial" w:cs="Arial"/>
                <w:lang w:val="fr-CI"/>
              </w:rPr>
              <w:t xml:space="preserve">Il est également interdit de distribuer des images ou des vidéos qui montrent une personne partiellement déshabillée, nue, ou ayant un comportement sexuel si : </w:t>
            </w:r>
          </w:p>
          <w:p w:rsidR="00CF4E43" w:rsidRPr="00CF4E43" w:rsidRDefault="00CF4E43" w:rsidP="00CF4E43">
            <w:pPr>
              <w:pStyle w:val="ListParagraph"/>
              <w:numPr>
                <w:ilvl w:val="0"/>
                <w:numId w:val="8"/>
              </w:numPr>
              <w:ind w:left="165" w:hanging="165"/>
              <w:rPr>
                <w:rFonts w:ascii="Arial" w:hAnsi="Arial" w:cs="Arial"/>
                <w:sz w:val="18"/>
                <w:szCs w:val="18"/>
                <w:lang w:val="fr-CI"/>
              </w:rPr>
            </w:pPr>
            <w:r w:rsidRPr="00CF4E43">
              <w:rPr>
                <w:rFonts w:ascii="Arial" w:hAnsi="Arial" w:cs="Arial"/>
                <w:sz w:val="18"/>
                <w:szCs w:val="18"/>
                <w:lang w:val="fr-CI"/>
              </w:rPr>
              <w:t>Ces vidéos ou ces images ont été prises sans le consentement de la personne.</w:t>
            </w:r>
          </w:p>
          <w:p w:rsidR="00CF4E43" w:rsidRPr="00CF4E43" w:rsidRDefault="00CF4E43" w:rsidP="00CF4E43">
            <w:pPr>
              <w:pStyle w:val="ListParagraph"/>
              <w:numPr>
                <w:ilvl w:val="0"/>
                <w:numId w:val="8"/>
              </w:numPr>
              <w:ind w:left="165" w:hanging="165"/>
              <w:rPr>
                <w:rFonts w:ascii="Arial" w:hAnsi="Arial" w:cs="Arial"/>
                <w:sz w:val="18"/>
                <w:szCs w:val="18"/>
                <w:lang w:val="fr-CI"/>
              </w:rPr>
            </w:pPr>
            <w:r w:rsidRPr="00CF4E43">
              <w:rPr>
                <w:rFonts w:ascii="Arial" w:hAnsi="Arial" w:cs="Arial"/>
                <w:sz w:val="18"/>
                <w:szCs w:val="18"/>
                <w:lang w:val="fr-CI"/>
              </w:rPr>
              <w:t>Ces vidéos ou ces images ont été distribuées sans le consentement de la personne.</w:t>
            </w:r>
          </w:p>
          <w:p w:rsidR="00CF4E43" w:rsidRPr="00CF4E43" w:rsidRDefault="00CF4E43" w:rsidP="00CF4E43">
            <w:pPr>
              <w:pStyle w:val="ListParagraph"/>
              <w:numPr>
                <w:ilvl w:val="0"/>
                <w:numId w:val="8"/>
              </w:numPr>
              <w:ind w:left="165" w:hanging="165"/>
              <w:rPr>
                <w:rFonts w:ascii="Arial" w:hAnsi="Arial" w:cs="Arial"/>
                <w:sz w:val="18"/>
                <w:szCs w:val="18"/>
                <w:lang w:val="fr-CI"/>
              </w:rPr>
            </w:pPr>
            <w:r w:rsidRPr="00CF4E43">
              <w:rPr>
                <w:rFonts w:ascii="Arial" w:hAnsi="Arial" w:cs="Arial"/>
                <w:sz w:val="18"/>
                <w:szCs w:val="18"/>
                <w:lang w:val="fr-CI"/>
              </w:rPr>
              <w:t>Ces images ou ces vidéos ont été distribuées pour harceler ou contrarier la personne.</w:t>
            </w:r>
          </w:p>
          <w:p w:rsidR="00CF4E43" w:rsidRPr="00CF4E43" w:rsidRDefault="00CF4E43" w:rsidP="00CF4E43">
            <w:pPr>
              <w:pStyle w:val="ListParagraph"/>
              <w:numPr>
                <w:ilvl w:val="0"/>
                <w:numId w:val="8"/>
              </w:numPr>
              <w:ind w:left="165" w:hanging="165"/>
              <w:rPr>
                <w:rFonts w:ascii="Arial" w:hAnsi="Arial" w:cs="Arial"/>
                <w:sz w:val="18"/>
                <w:szCs w:val="18"/>
                <w:lang w:val="fr-CI"/>
              </w:rPr>
            </w:pPr>
            <w:r w:rsidRPr="00CF4E43">
              <w:rPr>
                <w:rFonts w:ascii="Arial" w:hAnsi="Arial" w:cs="Arial"/>
                <w:sz w:val="18"/>
                <w:szCs w:val="18"/>
                <w:lang w:val="fr-CI"/>
              </w:rPr>
              <w:t>La personne est mineure (c'est-à-dire qu'elle est âgée de moins de 18 ans).</w:t>
            </w:r>
          </w:p>
          <w:p w:rsidR="00CF4E43" w:rsidRPr="00CF4E43" w:rsidRDefault="00CF4E43" w:rsidP="00CF4E43">
            <w:pPr>
              <w:rPr>
                <w:rFonts w:ascii="Arial" w:hAnsi="Arial" w:cs="Arial"/>
                <w:lang w:val="fr-CI"/>
              </w:rPr>
            </w:pPr>
          </w:p>
          <w:p w:rsidR="00CF4E43" w:rsidRPr="00CF4E43" w:rsidRDefault="00CF4E43" w:rsidP="00CF4E43">
            <w:pPr>
              <w:rPr>
                <w:rFonts w:ascii="Arial" w:hAnsi="Arial" w:cs="Arial"/>
                <w:lang w:val="fr-CI"/>
              </w:rPr>
            </w:pPr>
            <w:r w:rsidRPr="00CF4E43">
              <w:rPr>
                <w:rFonts w:ascii="Arial" w:hAnsi="Arial" w:cs="Arial"/>
                <w:lang w:val="fr-CI"/>
              </w:rPr>
              <w:t>Les adultes ne sont pas autorisés à envoyer à des mineurs des messages, des images ou des vidéos ayant un caractère sexuellement explicite.</w:t>
            </w:r>
          </w:p>
          <w:p w:rsidR="00CF4E43" w:rsidRPr="00CF4E43" w:rsidRDefault="00CF4E43" w:rsidP="00CF4E43">
            <w:pPr>
              <w:rPr>
                <w:rFonts w:ascii="Arial" w:hAnsi="Arial" w:cs="Arial"/>
                <w:lang w:val="fr-CI"/>
              </w:rPr>
            </w:pPr>
          </w:p>
          <w:p w:rsidR="00CF4E43" w:rsidRPr="00CF4E43" w:rsidRDefault="00CF4E43" w:rsidP="00CF4E43">
            <w:pPr>
              <w:rPr>
                <w:rFonts w:ascii="Arial" w:hAnsi="Arial" w:cs="Arial"/>
                <w:lang w:val="fr-CI"/>
              </w:rPr>
            </w:pPr>
            <w:r w:rsidRPr="00CF4E43">
              <w:rPr>
                <w:rFonts w:ascii="Arial" w:hAnsi="Arial" w:cs="Arial"/>
                <w:lang w:val="fr-CI"/>
              </w:rPr>
              <w:t>Il est également interdit aux mineurs de prendre ou de garder des « selfies » de nu ou à caractère sexuel, peu importe qu'ils aient pris ces images ou vidéos eux-mêmes de leur plein gré ou qu'ils aient autorisé une autre personne à les prendre.</w:t>
            </w:r>
          </w:p>
          <w:p w:rsidR="00596BEB" w:rsidRPr="00CF4E43" w:rsidRDefault="00596BEB" w:rsidP="00CF4E43">
            <w:pPr>
              <w:rPr>
                <w:rFonts w:ascii="Arial" w:hAnsi="Arial" w:cs="Arial"/>
                <w:color w:val="000000" w:themeColor="text1"/>
                <w:u w:val="single"/>
                <w:lang w:val="fr-CI"/>
              </w:rPr>
            </w:pPr>
          </w:p>
        </w:tc>
        <w:tc>
          <w:tcPr>
            <w:tcW w:w="4860" w:type="dxa"/>
          </w:tcPr>
          <w:p w:rsidR="00596BEB" w:rsidRPr="00596BEB" w:rsidRDefault="00596BEB" w:rsidP="00CF4E43">
            <w:pPr>
              <w:rPr>
                <w:rFonts w:ascii="Arial" w:hAnsi="Arial" w:cs="Arial"/>
                <w:b/>
                <w:bCs/>
                <w:lang w:val="en"/>
              </w:rPr>
            </w:pPr>
            <w:r w:rsidRPr="00596BEB">
              <w:rPr>
                <w:rFonts w:ascii="Arial" w:hAnsi="Arial" w:cs="Arial"/>
                <w:b/>
                <w:bCs/>
                <w:u w:val="single"/>
                <w:lang w:val="en"/>
              </w:rPr>
              <w:t>Sex Crimes</w:t>
            </w:r>
          </w:p>
          <w:p w:rsidR="00596BEB" w:rsidRPr="00596BEB" w:rsidRDefault="00596BEB" w:rsidP="00CF4E43">
            <w:pPr>
              <w:rPr>
                <w:rFonts w:ascii="Arial" w:hAnsi="Arial" w:cs="Arial"/>
                <w:lang w:val="en"/>
              </w:rPr>
            </w:pPr>
            <w:r w:rsidRPr="00596BEB">
              <w:rPr>
                <w:rFonts w:ascii="Arial" w:hAnsi="Arial" w:cs="Arial"/>
                <w:lang w:val="en"/>
              </w:rPr>
              <w:t>Pennsylvania law recognizes a variety of sex crimes.  Some sex crimes involve the penetration of a person’s body.  Others do not.</w:t>
            </w:r>
          </w:p>
          <w:p w:rsidR="00596BEB" w:rsidRPr="00596BEB" w:rsidRDefault="00596BEB" w:rsidP="00CF4E43">
            <w:pPr>
              <w:rPr>
                <w:rFonts w:ascii="Arial" w:hAnsi="Arial" w:cs="Arial"/>
                <w:lang w:val="en"/>
              </w:rPr>
            </w:pPr>
          </w:p>
          <w:p w:rsidR="00596BEB" w:rsidRPr="00596BEB" w:rsidRDefault="00596BEB" w:rsidP="00CF4E43">
            <w:pPr>
              <w:rPr>
                <w:rFonts w:ascii="Arial" w:hAnsi="Arial" w:cs="Arial"/>
                <w:lang w:val="en"/>
              </w:rPr>
            </w:pPr>
            <w:r w:rsidRPr="00596BEB">
              <w:rPr>
                <w:rFonts w:ascii="Arial" w:hAnsi="Arial" w:cs="Arial"/>
                <w:lang w:val="en"/>
              </w:rPr>
              <w:t>Pennsylvania law prohibits incest.  Incest occurs when a person knowingly marries, lives as a sexual partner, or has sexual intercourse with one of the following:</w:t>
            </w:r>
          </w:p>
          <w:p w:rsidR="00596BEB" w:rsidRPr="00CF4E43" w:rsidRDefault="00596BEB" w:rsidP="00CF4E43">
            <w:pPr>
              <w:pStyle w:val="ListParagraph"/>
              <w:numPr>
                <w:ilvl w:val="0"/>
                <w:numId w:val="7"/>
              </w:numPr>
              <w:ind w:left="165" w:hanging="165"/>
              <w:rPr>
                <w:rFonts w:ascii="Arial" w:hAnsi="Arial" w:cs="Arial"/>
                <w:sz w:val="18"/>
                <w:szCs w:val="18"/>
                <w:lang w:val="en"/>
              </w:rPr>
            </w:pPr>
            <w:r w:rsidRPr="00CF4E43">
              <w:rPr>
                <w:rFonts w:ascii="Arial" w:hAnsi="Arial" w:cs="Arial"/>
                <w:sz w:val="18"/>
                <w:szCs w:val="18"/>
                <w:lang w:val="en"/>
              </w:rPr>
              <w:t>Ancestor (e.g., parent, grandparent)</w:t>
            </w:r>
          </w:p>
          <w:p w:rsidR="00596BEB" w:rsidRPr="00CF4E43" w:rsidRDefault="00596BEB" w:rsidP="00CF4E43">
            <w:pPr>
              <w:pStyle w:val="ListParagraph"/>
              <w:numPr>
                <w:ilvl w:val="0"/>
                <w:numId w:val="7"/>
              </w:numPr>
              <w:ind w:left="165" w:hanging="165"/>
              <w:rPr>
                <w:rFonts w:ascii="Arial" w:hAnsi="Arial" w:cs="Arial"/>
                <w:sz w:val="18"/>
                <w:szCs w:val="18"/>
                <w:lang w:val="en"/>
              </w:rPr>
            </w:pPr>
            <w:r w:rsidRPr="00CF4E43">
              <w:rPr>
                <w:rFonts w:ascii="Arial" w:hAnsi="Arial" w:cs="Arial"/>
                <w:sz w:val="18"/>
                <w:szCs w:val="18"/>
                <w:lang w:val="en"/>
              </w:rPr>
              <w:t>Descendant (e.g., child, grandchild)</w:t>
            </w:r>
          </w:p>
          <w:p w:rsidR="00596BEB" w:rsidRPr="00CF4E43" w:rsidRDefault="00596BEB" w:rsidP="00CF4E43">
            <w:pPr>
              <w:pStyle w:val="ListParagraph"/>
              <w:numPr>
                <w:ilvl w:val="0"/>
                <w:numId w:val="7"/>
              </w:numPr>
              <w:ind w:left="165" w:hanging="165"/>
              <w:rPr>
                <w:rFonts w:ascii="Arial" w:hAnsi="Arial" w:cs="Arial"/>
                <w:sz w:val="18"/>
                <w:szCs w:val="18"/>
                <w:lang w:val="en"/>
              </w:rPr>
            </w:pPr>
            <w:r w:rsidRPr="00CF4E43">
              <w:rPr>
                <w:rFonts w:ascii="Arial" w:hAnsi="Arial" w:cs="Arial"/>
                <w:sz w:val="18"/>
                <w:szCs w:val="18"/>
                <w:lang w:val="en"/>
              </w:rPr>
              <w:t>Whole-blood sibling (i.e. same parents) or half-blood sibling (i.e., one parent the same)</w:t>
            </w:r>
          </w:p>
          <w:p w:rsidR="00596BEB" w:rsidRPr="00CF4E43" w:rsidRDefault="00596BEB" w:rsidP="00CF4E43">
            <w:pPr>
              <w:pStyle w:val="ListParagraph"/>
              <w:numPr>
                <w:ilvl w:val="0"/>
                <w:numId w:val="7"/>
              </w:numPr>
              <w:ind w:left="165" w:hanging="165"/>
              <w:rPr>
                <w:rFonts w:ascii="Arial" w:hAnsi="Arial" w:cs="Arial"/>
                <w:sz w:val="18"/>
                <w:szCs w:val="18"/>
                <w:lang w:val="en"/>
              </w:rPr>
            </w:pPr>
            <w:r w:rsidRPr="00CF4E43">
              <w:rPr>
                <w:rFonts w:ascii="Arial" w:hAnsi="Arial" w:cs="Arial"/>
                <w:sz w:val="18"/>
                <w:szCs w:val="18"/>
                <w:lang w:val="en"/>
              </w:rPr>
              <w:t>Whole-blood uncle, aunt, nephew or niece</w:t>
            </w:r>
          </w:p>
          <w:p w:rsidR="00596BEB" w:rsidRPr="00596BEB" w:rsidRDefault="00596BEB" w:rsidP="00CF4E43">
            <w:pPr>
              <w:rPr>
                <w:rFonts w:ascii="Arial" w:hAnsi="Arial" w:cs="Arial"/>
                <w:lang w:val="en"/>
              </w:rPr>
            </w:pPr>
          </w:p>
          <w:p w:rsidR="00596BEB" w:rsidRPr="00596BEB" w:rsidRDefault="00596BEB" w:rsidP="00CF4E43">
            <w:pPr>
              <w:rPr>
                <w:rFonts w:ascii="Arial" w:hAnsi="Arial" w:cs="Arial"/>
                <w:lang w:val="en"/>
              </w:rPr>
            </w:pPr>
            <w:r w:rsidRPr="00596BEB">
              <w:rPr>
                <w:rFonts w:ascii="Arial" w:hAnsi="Arial" w:cs="Arial"/>
                <w:lang w:val="en"/>
              </w:rPr>
              <w:t xml:space="preserve">It is also illegal to distribute pictures or videos that show a person partly undressed, nude, or engaging in sexual behavior if: </w:t>
            </w:r>
          </w:p>
          <w:p w:rsidR="00596BEB" w:rsidRPr="00CF4E43" w:rsidRDefault="00596BEB" w:rsidP="00CF4E43">
            <w:pPr>
              <w:pStyle w:val="ListParagraph"/>
              <w:numPr>
                <w:ilvl w:val="0"/>
                <w:numId w:val="8"/>
              </w:numPr>
              <w:ind w:left="165" w:hanging="180"/>
              <w:rPr>
                <w:rFonts w:ascii="Arial" w:hAnsi="Arial" w:cs="Arial"/>
                <w:sz w:val="18"/>
                <w:szCs w:val="18"/>
                <w:lang w:val="en"/>
              </w:rPr>
            </w:pPr>
            <w:r w:rsidRPr="00CF4E43">
              <w:rPr>
                <w:rFonts w:ascii="Arial" w:hAnsi="Arial" w:cs="Arial"/>
                <w:sz w:val="18"/>
                <w:szCs w:val="18"/>
                <w:lang w:val="en"/>
              </w:rPr>
              <w:t xml:space="preserve">It </w:t>
            </w:r>
            <w:proofErr w:type="gramStart"/>
            <w:r w:rsidRPr="00CF4E43">
              <w:rPr>
                <w:rFonts w:ascii="Arial" w:hAnsi="Arial" w:cs="Arial"/>
                <w:sz w:val="18"/>
                <w:szCs w:val="18"/>
                <w:lang w:val="en"/>
              </w:rPr>
              <w:t>was taken</w:t>
            </w:r>
            <w:proofErr w:type="gramEnd"/>
            <w:r w:rsidRPr="00CF4E43">
              <w:rPr>
                <w:rFonts w:ascii="Arial" w:hAnsi="Arial" w:cs="Arial"/>
                <w:sz w:val="18"/>
                <w:szCs w:val="18"/>
                <w:lang w:val="en"/>
              </w:rPr>
              <w:t xml:space="preserve"> without the person’s permission.</w:t>
            </w:r>
          </w:p>
          <w:p w:rsidR="00596BEB" w:rsidRPr="00CF4E43" w:rsidRDefault="00596BEB" w:rsidP="00CF4E43">
            <w:pPr>
              <w:pStyle w:val="ListParagraph"/>
              <w:numPr>
                <w:ilvl w:val="0"/>
                <w:numId w:val="8"/>
              </w:numPr>
              <w:ind w:left="165" w:hanging="180"/>
              <w:rPr>
                <w:rFonts w:ascii="Arial" w:hAnsi="Arial" w:cs="Arial"/>
                <w:sz w:val="18"/>
                <w:szCs w:val="18"/>
                <w:lang w:val="en"/>
              </w:rPr>
            </w:pPr>
            <w:r w:rsidRPr="00CF4E43">
              <w:rPr>
                <w:rFonts w:ascii="Arial" w:hAnsi="Arial" w:cs="Arial"/>
                <w:sz w:val="18"/>
                <w:szCs w:val="18"/>
                <w:lang w:val="en"/>
              </w:rPr>
              <w:t>The person did not consent to its distribution.</w:t>
            </w:r>
          </w:p>
          <w:p w:rsidR="00596BEB" w:rsidRPr="00CF4E43" w:rsidRDefault="00596BEB" w:rsidP="00CF4E43">
            <w:pPr>
              <w:pStyle w:val="ListParagraph"/>
              <w:numPr>
                <w:ilvl w:val="0"/>
                <w:numId w:val="8"/>
              </w:numPr>
              <w:ind w:left="165" w:hanging="180"/>
              <w:rPr>
                <w:rFonts w:ascii="Arial" w:hAnsi="Arial" w:cs="Arial"/>
                <w:sz w:val="18"/>
                <w:szCs w:val="18"/>
                <w:lang w:val="en"/>
              </w:rPr>
            </w:pPr>
            <w:r w:rsidRPr="00CF4E43">
              <w:rPr>
                <w:rFonts w:ascii="Arial" w:hAnsi="Arial" w:cs="Arial"/>
                <w:sz w:val="18"/>
                <w:szCs w:val="18"/>
                <w:lang w:val="en"/>
              </w:rPr>
              <w:t xml:space="preserve">It </w:t>
            </w:r>
            <w:proofErr w:type="gramStart"/>
            <w:r w:rsidRPr="00CF4E43">
              <w:rPr>
                <w:rFonts w:ascii="Arial" w:hAnsi="Arial" w:cs="Arial"/>
                <w:sz w:val="18"/>
                <w:szCs w:val="18"/>
                <w:lang w:val="en"/>
              </w:rPr>
              <w:t>was distributed</w:t>
            </w:r>
            <w:proofErr w:type="gramEnd"/>
            <w:r w:rsidRPr="00CF4E43">
              <w:rPr>
                <w:rFonts w:ascii="Arial" w:hAnsi="Arial" w:cs="Arial"/>
                <w:sz w:val="18"/>
                <w:szCs w:val="18"/>
                <w:lang w:val="en"/>
              </w:rPr>
              <w:t xml:space="preserve"> to harass or upset the person.</w:t>
            </w:r>
          </w:p>
          <w:p w:rsidR="00596BEB" w:rsidRPr="00CF4E43" w:rsidRDefault="00596BEB" w:rsidP="00CF4E43">
            <w:pPr>
              <w:pStyle w:val="ListParagraph"/>
              <w:numPr>
                <w:ilvl w:val="0"/>
                <w:numId w:val="8"/>
              </w:numPr>
              <w:ind w:left="165" w:hanging="180"/>
              <w:rPr>
                <w:rFonts w:ascii="Arial" w:hAnsi="Arial" w:cs="Arial"/>
                <w:sz w:val="18"/>
                <w:szCs w:val="18"/>
                <w:lang w:val="en"/>
              </w:rPr>
            </w:pPr>
            <w:r w:rsidRPr="00CF4E43">
              <w:rPr>
                <w:rFonts w:ascii="Arial" w:hAnsi="Arial" w:cs="Arial"/>
                <w:sz w:val="18"/>
                <w:szCs w:val="18"/>
                <w:lang w:val="en"/>
              </w:rPr>
              <w:t>The person is a minor (i.e., less than 18 years old).</w:t>
            </w:r>
          </w:p>
          <w:p w:rsidR="00CF4E43" w:rsidRDefault="00CF4E43" w:rsidP="00CF4E43">
            <w:pPr>
              <w:rPr>
                <w:rFonts w:ascii="Arial" w:hAnsi="Arial" w:cs="Arial"/>
                <w:lang w:val="en"/>
              </w:rPr>
            </w:pPr>
          </w:p>
          <w:p w:rsidR="00CF4E43" w:rsidRDefault="00CF4E43" w:rsidP="00CF4E43">
            <w:pPr>
              <w:rPr>
                <w:rFonts w:ascii="Arial" w:hAnsi="Arial" w:cs="Arial"/>
                <w:lang w:val="en"/>
              </w:rPr>
            </w:pPr>
          </w:p>
          <w:p w:rsidR="00CF4E43" w:rsidRDefault="00CF4E43" w:rsidP="00CF4E43">
            <w:pPr>
              <w:rPr>
                <w:rFonts w:ascii="Arial" w:hAnsi="Arial" w:cs="Arial"/>
                <w:lang w:val="en"/>
              </w:rPr>
            </w:pPr>
          </w:p>
          <w:p w:rsidR="00596BEB" w:rsidRPr="00596BEB" w:rsidRDefault="00596BEB" w:rsidP="00CF4E43">
            <w:pPr>
              <w:rPr>
                <w:rFonts w:ascii="Arial" w:hAnsi="Arial" w:cs="Arial"/>
                <w:lang w:val="en"/>
              </w:rPr>
            </w:pPr>
            <w:bookmarkStart w:id="0" w:name="_GoBack"/>
            <w:bookmarkEnd w:id="0"/>
            <w:r w:rsidRPr="00596BEB">
              <w:rPr>
                <w:rFonts w:ascii="Arial" w:hAnsi="Arial" w:cs="Arial"/>
                <w:lang w:val="en"/>
              </w:rPr>
              <w:t>Adults are not permitted to send sexually explicit messages, pictures, or videos to minors.</w:t>
            </w:r>
          </w:p>
          <w:p w:rsidR="00596BEB" w:rsidRPr="00596BEB" w:rsidRDefault="00596BEB" w:rsidP="00CF4E43">
            <w:pPr>
              <w:rPr>
                <w:rFonts w:ascii="Arial" w:hAnsi="Arial" w:cs="Arial"/>
                <w:lang w:val="en"/>
              </w:rPr>
            </w:pPr>
          </w:p>
          <w:p w:rsidR="00596BEB" w:rsidRPr="00CF4E43" w:rsidRDefault="00596BEB" w:rsidP="00CF4E43">
            <w:pPr>
              <w:rPr>
                <w:rFonts w:ascii="Arial" w:hAnsi="Arial" w:cs="Arial"/>
                <w:lang w:val="en"/>
              </w:rPr>
            </w:pPr>
            <w:r w:rsidRPr="00596BEB">
              <w:rPr>
                <w:rFonts w:ascii="Arial" w:hAnsi="Arial" w:cs="Arial"/>
                <w:lang w:val="en"/>
              </w:rPr>
              <w:t>It is also illegal for minors to take or keep nude or sexual “selfies” – pictures or videos they willingly made of themselves – or that they allowed someone else to take.</w:t>
            </w:r>
          </w:p>
        </w:tc>
      </w:tr>
      <w:tr w:rsidR="00596BEB" w:rsidRPr="00596BEB" w:rsidTr="00CF4E43">
        <w:trPr>
          <w:trHeight w:val="80"/>
        </w:trPr>
        <w:tc>
          <w:tcPr>
            <w:tcW w:w="6480" w:type="dxa"/>
          </w:tcPr>
          <w:p w:rsidR="00596BEB" w:rsidRPr="00CF4E43" w:rsidRDefault="00596BEB" w:rsidP="00CF4E43">
            <w:pPr>
              <w:rPr>
                <w:rFonts w:ascii="Arial" w:hAnsi="Arial" w:cs="Arial"/>
                <w:b/>
                <w:bCs/>
                <w:color w:val="000000" w:themeColor="text1"/>
                <w:lang w:val="es-ES"/>
              </w:rPr>
            </w:pPr>
            <w:r w:rsidRPr="00CF4E43">
              <w:rPr>
                <w:rFonts w:ascii="Arial" w:hAnsi="Arial" w:cs="Arial"/>
                <w:b/>
                <w:bCs/>
                <w:color w:val="000000" w:themeColor="text1"/>
                <w:u w:val="single"/>
                <w:lang w:val="es-ES"/>
              </w:rPr>
              <w:t>Cargos criminales</w:t>
            </w:r>
          </w:p>
          <w:p w:rsidR="00596BEB" w:rsidRPr="00CF4E43" w:rsidRDefault="00596BEB" w:rsidP="00CF4E43">
            <w:pPr>
              <w:rPr>
                <w:rFonts w:ascii="Arial" w:hAnsi="Arial" w:cs="Arial"/>
                <w:color w:val="000000" w:themeColor="text1"/>
                <w:lang w:val="es-ES"/>
              </w:rPr>
            </w:pPr>
            <w:r w:rsidRPr="00CF4E43">
              <w:rPr>
                <w:rFonts w:ascii="Arial" w:hAnsi="Arial" w:cs="Arial"/>
                <w:color w:val="000000" w:themeColor="text1"/>
                <w:lang w:val="es-ES"/>
              </w:rPr>
              <w:t xml:space="preserve">La mayoría de los cargos criminales en Pensilvana se deben presentar contra un sospechoso en un plazo de 2 años.  Sin embargo, se pueden presentar algunos cargos de delitos sexuales hasta después de que hayan pasado más de 2 años.  Esto se debe a que muchas de las víctimas de abuso sexual (especialmente los niños) pueden tener miedo de informar sobre lo que sucedió poco después del crimen.  </w:t>
            </w:r>
          </w:p>
          <w:p w:rsidR="00596BEB" w:rsidRPr="00CF4E43" w:rsidRDefault="00596BEB" w:rsidP="00CF4E43">
            <w:pPr>
              <w:pStyle w:val="ListParagraph"/>
              <w:numPr>
                <w:ilvl w:val="0"/>
                <w:numId w:val="1"/>
              </w:numPr>
              <w:ind w:left="345" w:hanging="345"/>
              <w:rPr>
                <w:rFonts w:ascii="Arial" w:hAnsi="Arial" w:cs="Arial"/>
                <w:color w:val="000000" w:themeColor="text1"/>
                <w:sz w:val="18"/>
                <w:szCs w:val="18"/>
                <w:lang w:val="es-ES"/>
              </w:rPr>
            </w:pPr>
            <w:r w:rsidRPr="00CF4E43">
              <w:rPr>
                <w:rFonts w:ascii="Arial" w:hAnsi="Arial" w:cs="Arial"/>
                <w:color w:val="000000" w:themeColor="text1"/>
                <w:sz w:val="18"/>
                <w:szCs w:val="18"/>
                <w:lang w:val="es-ES"/>
              </w:rPr>
              <w:t>Los cargos por agresión sexual se pueden presentar hasta después de 12 años de la agresión de un adulto.</w:t>
            </w:r>
          </w:p>
          <w:p w:rsidR="00596BEB" w:rsidRPr="00CF4E43" w:rsidRDefault="00596BEB" w:rsidP="00CF4E43">
            <w:pPr>
              <w:pStyle w:val="ListParagraph"/>
              <w:numPr>
                <w:ilvl w:val="0"/>
                <w:numId w:val="1"/>
              </w:numPr>
              <w:ind w:left="345" w:hanging="345"/>
              <w:rPr>
                <w:rFonts w:ascii="Arial" w:hAnsi="Arial" w:cs="Arial"/>
                <w:color w:val="000000" w:themeColor="text1"/>
                <w:sz w:val="22"/>
                <w:szCs w:val="22"/>
                <w:lang w:val="es-ES"/>
              </w:rPr>
            </w:pPr>
            <w:r w:rsidRPr="00CF4E43">
              <w:rPr>
                <w:rFonts w:ascii="Arial" w:hAnsi="Arial" w:cs="Arial"/>
                <w:color w:val="000000" w:themeColor="text1"/>
                <w:sz w:val="18"/>
                <w:szCs w:val="18"/>
                <w:lang w:val="es-ES"/>
              </w:rPr>
              <w:t>Una persona puede ser acusada penalmente de agredir de manera sexual a un niño, de 12 a 32 años después de que ese niño cumpla 18 años.   (El número exacto de años depende de si el niño nació antes o después del 27 de agosto de 2002, cuando la ley actual entró en vigor.)</w:t>
            </w:r>
          </w:p>
        </w:tc>
        <w:tc>
          <w:tcPr>
            <w:tcW w:w="4860" w:type="dxa"/>
          </w:tcPr>
          <w:p w:rsidR="00596BEB" w:rsidRPr="00596BEB" w:rsidRDefault="00596BEB" w:rsidP="00CF4E43">
            <w:pPr>
              <w:rPr>
                <w:rFonts w:ascii="Arial" w:hAnsi="Arial" w:cs="Arial"/>
                <w:b/>
                <w:bCs/>
                <w:lang w:val="en"/>
              </w:rPr>
            </w:pPr>
            <w:r w:rsidRPr="00596BEB">
              <w:rPr>
                <w:rFonts w:ascii="Arial" w:hAnsi="Arial" w:cs="Arial"/>
                <w:b/>
                <w:bCs/>
                <w:u w:val="single"/>
                <w:lang w:val="en"/>
              </w:rPr>
              <w:t>Criminal Charges</w:t>
            </w:r>
          </w:p>
          <w:p w:rsidR="00596BEB" w:rsidRPr="00596BEB" w:rsidRDefault="00596BEB" w:rsidP="00CF4E43">
            <w:pPr>
              <w:rPr>
                <w:rFonts w:ascii="Arial" w:hAnsi="Arial" w:cs="Arial"/>
                <w:lang w:val="en"/>
              </w:rPr>
            </w:pPr>
            <w:r w:rsidRPr="00596BEB">
              <w:rPr>
                <w:rFonts w:ascii="Arial" w:hAnsi="Arial" w:cs="Arial"/>
                <w:lang w:val="en"/>
              </w:rPr>
              <w:t xml:space="preserve">Most criminal charges in Pennsylvania </w:t>
            </w:r>
            <w:proofErr w:type="gramStart"/>
            <w:r w:rsidRPr="00596BEB">
              <w:rPr>
                <w:rFonts w:ascii="Arial" w:hAnsi="Arial" w:cs="Arial"/>
                <w:lang w:val="en"/>
              </w:rPr>
              <w:t>must be brought</w:t>
            </w:r>
            <w:proofErr w:type="gramEnd"/>
            <w:r w:rsidRPr="00596BEB">
              <w:rPr>
                <w:rFonts w:ascii="Arial" w:hAnsi="Arial" w:cs="Arial"/>
                <w:lang w:val="en"/>
              </w:rPr>
              <w:t xml:space="preserve"> against a suspect within 2 years.  </w:t>
            </w:r>
            <w:proofErr w:type="gramStart"/>
            <w:r w:rsidRPr="00596BEB">
              <w:rPr>
                <w:rFonts w:ascii="Arial" w:hAnsi="Arial" w:cs="Arial"/>
                <w:lang w:val="en"/>
              </w:rPr>
              <w:t>But</w:t>
            </w:r>
            <w:proofErr w:type="gramEnd"/>
            <w:r w:rsidRPr="00596BEB">
              <w:rPr>
                <w:rFonts w:ascii="Arial" w:hAnsi="Arial" w:cs="Arial"/>
                <w:lang w:val="en"/>
              </w:rPr>
              <w:t xml:space="preserve">, some sex crime charges may be made after more than 2 years has passed.  This is because many sexual abuse victims – especially children – may be afraid to report what happened soon after the crime.  </w:t>
            </w:r>
          </w:p>
          <w:p w:rsidR="00596BEB" w:rsidRPr="00596BEB" w:rsidRDefault="00596BEB" w:rsidP="00CF4E43">
            <w:pPr>
              <w:pStyle w:val="ListParagraph"/>
              <w:numPr>
                <w:ilvl w:val="0"/>
                <w:numId w:val="1"/>
              </w:numPr>
              <w:rPr>
                <w:rFonts w:ascii="Arial" w:hAnsi="Arial" w:cs="Arial"/>
                <w:sz w:val="18"/>
                <w:szCs w:val="18"/>
                <w:lang w:val="en"/>
              </w:rPr>
            </w:pPr>
            <w:r w:rsidRPr="00596BEB">
              <w:rPr>
                <w:rFonts w:ascii="Arial" w:hAnsi="Arial" w:cs="Arial"/>
                <w:sz w:val="18"/>
                <w:szCs w:val="18"/>
                <w:lang w:val="en"/>
              </w:rPr>
              <w:t xml:space="preserve">Sexual assault charges </w:t>
            </w:r>
            <w:proofErr w:type="gramStart"/>
            <w:r w:rsidRPr="00596BEB">
              <w:rPr>
                <w:rFonts w:ascii="Arial" w:hAnsi="Arial" w:cs="Arial"/>
                <w:sz w:val="18"/>
                <w:szCs w:val="18"/>
                <w:lang w:val="en"/>
              </w:rPr>
              <w:t>can be filed</w:t>
            </w:r>
            <w:proofErr w:type="gramEnd"/>
            <w:r w:rsidRPr="00596BEB">
              <w:rPr>
                <w:rFonts w:ascii="Arial" w:hAnsi="Arial" w:cs="Arial"/>
                <w:sz w:val="18"/>
                <w:szCs w:val="18"/>
                <w:lang w:val="en"/>
              </w:rPr>
              <w:t xml:space="preserve"> for up to 12 years after the sexual assault of an adult.</w:t>
            </w:r>
          </w:p>
          <w:p w:rsidR="00596BEB" w:rsidRPr="00596BEB" w:rsidRDefault="00596BEB" w:rsidP="00CF4E43">
            <w:pPr>
              <w:pStyle w:val="ListParagraph"/>
              <w:numPr>
                <w:ilvl w:val="0"/>
                <w:numId w:val="1"/>
              </w:numPr>
              <w:rPr>
                <w:rFonts w:ascii="Arial" w:hAnsi="Arial" w:cs="Arial"/>
                <w:sz w:val="22"/>
                <w:szCs w:val="22"/>
                <w:lang w:val="en"/>
              </w:rPr>
            </w:pPr>
            <w:r w:rsidRPr="00596BEB">
              <w:rPr>
                <w:rFonts w:ascii="Arial" w:hAnsi="Arial" w:cs="Arial"/>
                <w:sz w:val="18"/>
                <w:szCs w:val="18"/>
                <w:lang w:val="en"/>
              </w:rPr>
              <w:t xml:space="preserve">Someone </w:t>
            </w:r>
            <w:proofErr w:type="gramStart"/>
            <w:r w:rsidRPr="00596BEB">
              <w:rPr>
                <w:rFonts w:ascii="Arial" w:hAnsi="Arial" w:cs="Arial"/>
                <w:sz w:val="18"/>
                <w:szCs w:val="18"/>
                <w:lang w:val="en"/>
              </w:rPr>
              <w:t>can be criminally charged</w:t>
            </w:r>
            <w:proofErr w:type="gramEnd"/>
            <w:r w:rsidRPr="00596BEB">
              <w:rPr>
                <w:rFonts w:ascii="Arial" w:hAnsi="Arial" w:cs="Arial"/>
                <w:sz w:val="18"/>
                <w:szCs w:val="18"/>
                <w:lang w:val="en"/>
              </w:rPr>
              <w:t xml:space="preserve"> with sexually assaulting a child 12-32 years after that child turns 18.   (The exact number of years depends on whether the child was born before or after August 27, 2002, when the current law went into effect.</w:t>
            </w:r>
          </w:p>
        </w:tc>
      </w:tr>
    </w:tbl>
    <w:p w:rsidR="00C1375C" w:rsidRDefault="00C1375C" w:rsidP="00CF4E43">
      <w:pPr>
        <w:spacing w:after="0" w:line="240" w:lineRule="auto"/>
      </w:pPr>
    </w:p>
    <w:sectPr w:rsidR="00C1375C"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304925" cy="461645"/>
              <wp:effectExtent l="0" t="0" r="9525" b="0"/>
              <wp:wrapTight wrapText="bothSides">
                <wp:wrapPolygon edited="0">
                  <wp:start x="0" y="0"/>
                  <wp:lineTo x="0" y="20501"/>
                  <wp:lineTo x="21442" y="20501"/>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30492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6BFC7364"/>
    <w:multiLevelType w:val="hybridMultilevel"/>
    <w:tmpl w:val="9C76D532"/>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B495D"/>
    <w:rsid w:val="002F0011"/>
    <w:rsid w:val="00351C47"/>
    <w:rsid w:val="00373DF2"/>
    <w:rsid w:val="003A05C3"/>
    <w:rsid w:val="00553ED6"/>
    <w:rsid w:val="00567690"/>
    <w:rsid w:val="00596BEB"/>
    <w:rsid w:val="0076631A"/>
    <w:rsid w:val="00950D84"/>
    <w:rsid w:val="00A57BBB"/>
    <w:rsid w:val="00B94D49"/>
    <w:rsid w:val="00BB3C2B"/>
    <w:rsid w:val="00C1375C"/>
    <w:rsid w:val="00CE318B"/>
    <w:rsid w:val="00CF4E43"/>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6C5CF"/>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AA04-5AAF-420F-9487-039E60C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dcterms:created xsi:type="dcterms:W3CDTF">2017-06-07T01:54:00Z</dcterms:created>
  <dcterms:modified xsi:type="dcterms:W3CDTF">2017-06-07T02:02:00Z</dcterms:modified>
</cp:coreProperties>
</file>