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860"/>
      </w:tblGrid>
      <w:tr w:rsidR="003820E9" w:rsidRPr="005D1DD2" w:rsidTr="00CB5515">
        <w:trPr>
          <w:trHeight w:val="1575"/>
        </w:trPr>
        <w:tc>
          <w:tcPr>
            <w:tcW w:w="10885" w:type="dxa"/>
            <w:gridSpan w:val="2"/>
          </w:tcPr>
          <w:p w:rsidR="003820E9" w:rsidRPr="00907F91" w:rsidRDefault="003820E9" w:rsidP="00CB5515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4BF7820E" wp14:editId="71453ADC">
                  <wp:extent cx="1917451" cy="67892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1991526" cy="705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515" w:rsidRPr="006A5488" w:rsidTr="00CB5515">
        <w:trPr>
          <w:trHeight w:val="630"/>
        </w:trPr>
        <w:tc>
          <w:tcPr>
            <w:tcW w:w="6025" w:type="dxa"/>
          </w:tcPr>
          <w:p w:rsidR="00FA48D6" w:rsidRDefault="00FA48D6" w:rsidP="00CB55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B5515" w:rsidRDefault="00CB5515" w:rsidP="00FA48D6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아이들에게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겁을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주지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않고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개인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안전에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대해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이야기하는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방법</w:t>
            </w:r>
            <w:proofErr w:type="spellEnd"/>
          </w:p>
          <w:p w:rsidR="00CB5515" w:rsidRDefault="00CB5515" w:rsidP="00CB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부모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교사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기타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보호자들이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깊은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근처에서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거리에서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또는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자전거를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탈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안전을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유지하는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방법을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아이들에게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가르칩니다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이러한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교육으로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인해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아이들이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자전거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수영장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도로를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두려워하지는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않습니다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 </w:t>
            </w:r>
            <w:proofErr w:type="spellStart"/>
            <w:r>
              <w:rPr>
                <w:rFonts w:ascii="Arial" w:hAnsi="Arial" w:cs="Arial"/>
                <w:sz w:val="20"/>
              </w:rPr>
              <w:t>접촉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안전도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같은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방식으로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논의할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수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있습니다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다음은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접촉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안전에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대해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아이들과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이야기하는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방식에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대한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일부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아이디어입니다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CB5515" w:rsidRDefault="00CB5515" w:rsidP="00CB551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B5515" w:rsidRPr="00CB5515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다른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유형의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안전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규칙에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대해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이야기할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때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접촉에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대한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안전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규칙을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설명합니다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B5515" w:rsidRPr="00CB5515" w:rsidRDefault="00CB5515" w:rsidP="00CB5515">
            <w:pPr>
              <w:pStyle w:val="ListParagraph"/>
              <w:numPr>
                <w:ilvl w:val="0"/>
                <w:numId w:val="24"/>
              </w:numPr>
              <w:spacing w:after="0"/>
              <w:ind w:left="159" w:hanging="159"/>
              <w:rPr>
                <w:rFonts w:ascii="Arial" w:hAnsi="Arial" w:cs="Arial"/>
                <w:sz w:val="20"/>
                <w:szCs w:val="20"/>
              </w:rPr>
            </w:pPr>
            <w:r w:rsidRPr="00CB5515">
              <w:rPr>
                <w:rFonts w:ascii="Arial" w:hAnsi="Arial" w:cs="Arial"/>
                <w:sz w:val="20"/>
              </w:rPr>
              <w:t>"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좋은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기분이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들지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않는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방식으로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어떤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어른이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접촉하면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나에게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말하거나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___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에게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말하도록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해라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우리가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널</w:t>
            </w:r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전적으로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믿고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도와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5515">
              <w:rPr>
                <w:rFonts w:ascii="Malgun Gothic" w:eastAsia="Malgun Gothic" w:hAnsi="Malgun Gothic" w:cs="Malgun Gothic" w:hint="eastAsia"/>
                <w:sz w:val="20"/>
              </w:rPr>
              <w:t>줄게</w:t>
            </w:r>
            <w:proofErr w:type="spellEnd"/>
            <w:r w:rsidRPr="00CB5515"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spacing w:after="0"/>
              <w:rPr>
                <w:rFonts w:ascii="Malgun Gothic" w:eastAsia="Malgun Gothic" w:hAnsi="Malgun Gothic" w:cs="Malgun Gothic"/>
                <w:b/>
                <w:sz w:val="20"/>
              </w:rPr>
            </w:pPr>
          </w:p>
          <w:p w:rsidR="00CB5515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Malgun Gothic" w:hint="eastAsia"/>
                <w:b/>
                <w:sz w:val="20"/>
              </w:rPr>
              <w:t>간</w:t>
            </w:r>
            <w:r>
              <w:rPr>
                <w:rFonts w:ascii="Arial" w:hAnsi="Arial" w:cs="Arial"/>
                <w:b/>
                <w:sz w:val="20"/>
              </w:rPr>
              <w:t>단한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안전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규칙을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수시로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반복합니다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</w:rPr>
              <w:t>예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6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우리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집안에서는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접촉에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대해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비밀을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지키지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않는단다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6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보통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건강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때문이거나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목욕할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외에는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어른이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어린이의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은밀한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부분을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건드릴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일이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없단다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6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모르는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어른이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무슨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하더라도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따라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가거나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함께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차에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타지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말아라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Pr="00CB5515" w:rsidRDefault="00CB5515" w:rsidP="00CB5515">
            <w:pPr>
              <w:pStyle w:val="ListParagraph"/>
              <w:numPr>
                <w:ilvl w:val="0"/>
                <w:numId w:val="6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뭔가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잘못되었다는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생각이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들면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내면의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목소리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본능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판단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믿어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ListParagraph"/>
              <w:spacing w:after="0"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:rsidR="00CB5515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다음과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같은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가족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규칙을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설명합니다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7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집에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혼자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있다는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사실을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다른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사람에게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알리지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마라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7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베이비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시터에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문제가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있으면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말해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7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너는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누구든지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우리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가족의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규칙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하나를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깨려고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하면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</w:t>
            </w:r>
            <w:r>
              <w:rPr>
                <w:rFonts w:ascii="Arial" w:hAnsi="Arial" w:cs="Arial"/>
                <w:sz w:val="20"/>
              </w:rPr>
              <w:t>안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돼요</w:t>
            </w:r>
            <w:r>
              <w:rPr>
                <w:rFonts w:ascii="Arial" w:hAnsi="Arial" w:cs="Arial"/>
                <w:sz w:val="20"/>
              </w:rPr>
              <w:t>"</w:t>
            </w:r>
            <w:r>
              <w:rPr>
                <w:rFonts w:ascii="Arial" w:hAnsi="Arial" w:cs="Arial"/>
                <w:sz w:val="20"/>
              </w:rPr>
              <w:t>라고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수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있어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우리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모두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편이란다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BodyTextIndent"/>
              <w:numPr>
                <w:ilvl w:val="0"/>
                <w:numId w:val="7"/>
              </w:numPr>
              <w:spacing w:after="0"/>
              <w:ind w:left="249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"______ </w:t>
            </w:r>
            <w:proofErr w:type="spellStart"/>
            <w:r>
              <w:rPr>
                <w:rFonts w:ascii="Arial" w:hAnsi="Arial" w:cs="Arial"/>
                <w:sz w:val="20"/>
              </w:rPr>
              <w:t>또는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</w:t>
            </w:r>
            <w:proofErr w:type="spellStart"/>
            <w:r>
              <w:rPr>
                <w:rFonts w:ascii="Arial" w:hAnsi="Arial" w:cs="Arial"/>
                <w:sz w:val="20"/>
              </w:rPr>
              <w:t>와는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함께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차를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탈 수 </w:t>
            </w:r>
            <w:proofErr w:type="spellStart"/>
            <w:r>
              <w:rPr>
                <w:rFonts w:ascii="Arial" w:hAnsi="Arial" w:cs="Arial"/>
                <w:sz w:val="20"/>
              </w:rPr>
              <w:t>있단다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나한테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말하기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전에는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그 </w:t>
            </w:r>
            <w:proofErr w:type="spellStart"/>
            <w:r>
              <w:rPr>
                <w:rFonts w:ascii="Arial" w:hAnsi="Arial" w:cs="Arial"/>
                <w:sz w:val="20"/>
              </w:rPr>
              <w:t>외의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다른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사람의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차에도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타지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말아야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한다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만약에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게임을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통해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의사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결정을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연습합니다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8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만약에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가게에서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우리가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서로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떨어지게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되면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어떻게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해야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할까</w:t>
            </w:r>
            <w:proofErr w:type="spellEnd"/>
            <w:r>
              <w:rPr>
                <w:rFonts w:ascii="Arial" w:hAnsi="Arial" w:cs="Arial"/>
                <w:sz w:val="20"/>
              </w:rPr>
              <w:t>?"</w:t>
            </w:r>
          </w:p>
          <w:p w:rsidR="00CB5515" w:rsidRDefault="00CB5515" w:rsidP="00CB5515">
            <w:pPr>
              <w:pStyle w:val="BodyTextIndent"/>
              <w:numPr>
                <w:ilvl w:val="0"/>
                <w:numId w:val="8"/>
              </w:numPr>
              <w:spacing w:after="0"/>
              <w:ind w:left="249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만약에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우리가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잘 </w:t>
            </w:r>
            <w:proofErr w:type="spellStart"/>
            <w:r>
              <w:rPr>
                <w:rFonts w:ascii="Arial" w:hAnsi="Arial" w:cs="Arial"/>
                <w:sz w:val="20"/>
              </w:rPr>
              <w:t>아는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사람이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혼돈스러운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방식으로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너를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건드리고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비밀로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하라고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한다면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어떻게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해야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할까</w:t>
            </w:r>
            <w:proofErr w:type="spellEnd"/>
            <w:r>
              <w:rPr>
                <w:rFonts w:ascii="Arial" w:hAnsi="Arial" w:cs="Arial"/>
                <w:sz w:val="20"/>
              </w:rPr>
              <w:t>?"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8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어떤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사람이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돈을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주거나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네가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정말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원하는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것을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주면서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가족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규칙을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어기라고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한다면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어떻게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할래</w:t>
            </w:r>
            <w:proofErr w:type="spellEnd"/>
            <w:r>
              <w:rPr>
                <w:rFonts w:ascii="Arial" w:hAnsi="Arial" w:cs="Arial"/>
                <w:sz w:val="20"/>
              </w:rPr>
              <w:t>?"</w:t>
            </w: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FA48D6" w:rsidRDefault="00FA48D6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FA48D6" w:rsidRDefault="00FA48D6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FA48D6" w:rsidRDefault="00FA48D6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FA48D6" w:rsidRDefault="00FA48D6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FA48D6" w:rsidRDefault="00FA48D6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lastRenderedPageBreak/>
              <w:t>아이들이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더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단호히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말하도록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돕습니다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아이들이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다음과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같이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말하도록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연습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시킵니다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사람들에게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그렇게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말하지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않아요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간지럼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태우는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것을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원하지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않아요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대신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그냥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걸을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수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있을까요</w:t>
            </w:r>
            <w:proofErr w:type="spellEnd"/>
            <w:r>
              <w:rPr>
                <w:rFonts w:ascii="Arial" w:hAnsi="Arial" w:cs="Arial"/>
                <w:sz w:val="20"/>
              </w:rPr>
              <w:t>?"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r>
              <w:rPr>
                <w:rFonts w:ascii="Arial" w:hAnsi="Arial" w:cs="Arial"/>
                <w:sz w:val="20"/>
              </w:rPr>
              <w:t>나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좀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내버려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둬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접촉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규칙을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어기면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이를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거야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그렇게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하면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안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돼요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Pr="00CB5515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싫어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ListParagraph"/>
              <w:spacing w:after="0"/>
              <w:ind w:left="249"/>
              <w:rPr>
                <w:rFonts w:ascii="Arial" w:hAnsi="Arial" w:cs="Arial"/>
                <w:sz w:val="20"/>
              </w:rPr>
            </w:pP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Malgun Gothic" w:eastAsia="Malgun Gothic" w:hAnsi="Malgun Gothic" w:cs="Malgun Gothic" w:hint="eastAsia"/>
                <w:b/>
                <w:sz w:val="20"/>
              </w:rPr>
              <w:t>아</w:t>
            </w:r>
            <w:r>
              <w:rPr>
                <w:rFonts w:ascii="Arial" w:hAnsi="Arial" w:cs="Arial"/>
                <w:b/>
                <w:sz w:val="20"/>
              </w:rPr>
              <w:t>이들이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자신을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보호하기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위해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단호하게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행동하도록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돕습니다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아이들이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다음과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같은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행동을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연습하게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합니다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누가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손을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잡았을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이를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뿌리치기</w:t>
            </w:r>
            <w:proofErr w:type="spellEnd"/>
          </w:p>
          <w:p w:rsidR="00CB5515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자리를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옮기거나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도망가기</w:t>
            </w:r>
            <w:proofErr w:type="spellEnd"/>
          </w:p>
          <w:p w:rsidR="00CB5515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가슴을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펴고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당당하게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상대하기</w:t>
            </w:r>
            <w:proofErr w:type="spellEnd"/>
          </w:p>
          <w:p w:rsidR="00CB5515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상대방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눈을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바로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쳐다보기</w:t>
            </w:r>
            <w:proofErr w:type="spellEnd"/>
          </w:p>
          <w:p w:rsidR="00CB5515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거부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의사로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머리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흔들기</w:t>
            </w:r>
            <w:proofErr w:type="spellEnd"/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어른이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항상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옳은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것은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아니라는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것을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아이들에게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가르칩니다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10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대부분의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어른은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바른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방식으로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아이들을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접촉하지만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어른은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정신이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잘못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되어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아이들을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접촉할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잘못된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결정을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내린단다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10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어른이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말하거나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행동하는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것에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대해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헷갈릴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때에는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나에게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주렴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잘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설명해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줄게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아이들에게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어른이나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나이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많은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청소년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또는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베이비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시터가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하면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안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되는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일들이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있다는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것을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가르칩니다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12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누구도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바지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안에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손을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넣거나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너에게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은밀한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부분을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만지게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수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없단다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누구도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은밀한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부위를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보거나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사진을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찍도록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요구할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수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없어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그리고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너에게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자신의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은밀한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부위를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보여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주거나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다른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사람의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은밀한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부위를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찍은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사진을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보여줘서도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안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된단다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</w:rPr>
            </w:pPr>
          </w:p>
          <w:p w:rsidR="00CB5515" w:rsidRDefault="00CB5515" w:rsidP="00CB5515">
            <w:pPr>
              <w:spacing w:after="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아이들이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성기를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포함한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신체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부위에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대한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올바른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이름을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배우도록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돕습니다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B5515" w:rsidRPr="00CB5515" w:rsidRDefault="00CB5515" w:rsidP="00CB5515">
            <w:pPr>
              <w:pStyle w:val="ListParagraph"/>
              <w:numPr>
                <w:ilvl w:val="0"/>
                <w:numId w:val="12"/>
              </w:numPr>
              <w:spacing w:after="0"/>
              <w:ind w:left="249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아이들은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때때로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자신의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성기에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대해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이야기할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속어를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사용합니다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이러한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습관은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아이들이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성추행을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신고할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혼란을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야기할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수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있습니다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예를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들어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한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소년이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누군가가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자기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</w:rPr>
              <w:t>음경</w:t>
            </w:r>
            <w:r>
              <w:rPr>
                <w:rFonts w:ascii="Arial" w:hAnsi="Arial" w:cs="Arial"/>
                <w:sz w:val="20"/>
              </w:rPr>
              <w:t>"</w:t>
            </w:r>
            <w:r>
              <w:rPr>
                <w:rFonts w:ascii="Arial" w:hAnsi="Arial" w:cs="Arial"/>
                <w:sz w:val="20"/>
              </w:rPr>
              <w:t>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의미하는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</w:rPr>
              <w:t>소세지</w:t>
            </w:r>
            <w:r>
              <w:rPr>
                <w:rFonts w:ascii="Arial" w:hAnsi="Arial" w:cs="Arial"/>
                <w:sz w:val="20"/>
              </w:rPr>
              <w:t>"</w:t>
            </w:r>
            <w:r>
              <w:rPr>
                <w:rFonts w:ascii="Arial" w:hAnsi="Arial" w:cs="Arial"/>
                <w:sz w:val="20"/>
              </w:rPr>
              <w:t>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건드렸다고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말할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어떤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사람은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누군가가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소년의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음식을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가지고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장난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친다고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생각하고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이를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무시할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수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있습니다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CB5515" w:rsidRDefault="00CB5515" w:rsidP="00CB5515">
            <w:pPr>
              <w:pStyle w:val="ListParagraph"/>
              <w:spacing w:after="0"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:rsidR="00CB5515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아이들에게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접촉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안전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규칙은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항상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적용된다는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점을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가르칩니다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B5515" w:rsidRDefault="00CB5515" w:rsidP="00CB5515">
            <w:pPr>
              <w:pStyle w:val="BodyTextIndent"/>
              <w:numPr>
                <w:ilvl w:val="0"/>
                <w:numId w:val="12"/>
              </w:numPr>
              <w:spacing w:after="0"/>
              <w:ind w:left="249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이 </w:t>
            </w:r>
            <w:proofErr w:type="spellStart"/>
            <w:r>
              <w:rPr>
                <w:rFonts w:ascii="Arial" w:hAnsi="Arial" w:cs="Arial"/>
                <w:sz w:val="20"/>
              </w:rPr>
              <w:t>규칙은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낯선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사람이나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남자나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베이비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시터에만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적용되는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것이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아닙니다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대부분의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성추행자는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아이들이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알고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신뢰하는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사람입니다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</w:rPr>
              <w:t>그들은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심지어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가족이나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지역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사회의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존경받는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구성원이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될 </w:t>
            </w:r>
            <w:proofErr w:type="spellStart"/>
            <w:r>
              <w:rPr>
                <w:rFonts w:ascii="Arial" w:hAnsi="Arial" w:cs="Arial"/>
                <w:sz w:val="20"/>
              </w:rPr>
              <w:t>수도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있습니다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860" w:type="dxa"/>
          </w:tcPr>
          <w:p w:rsidR="00FA48D6" w:rsidRDefault="00FA48D6" w:rsidP="00CB551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How to Talk to Children about Personal Safety without Scaring Them</w:t>
            </w:r>
          </w:p>
          <w:p w:rsidR="00CB5515" w:rsidRDefault="00CB5515" w:rsidP="00CB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 xml:space="preserve">Parents, teachers, and other caring adults teach children how to stay safe when near deep water, on the street, or riding a bike.  This does not make children afraid of bicycles, swimming pools, and roads.   Touching safety </w:t>
            </w:r>
            <w:proofErr w:type="gramStart"/>
            <w:r w:rsidRPr="006A5488">
              <w:rPr>
                <w:rFonts w:ascii="Arial" w:hAnsi="Arial" w:cs="Arial"/>
                <w:sz w:val="20"/>
                <w:szCs w:val="20"/>
              </w:rPr>
              <w:t>can be discussed</w:t>
            </w:r>
            <w:proofErr w:type="gramEnd"/>
            <w:r w:rsidRPr="006A5488">
              <w:rPr>
                <w:rFonts w:ascii="Arial" w:hAnsi="Arial" w:cs="Arial"/>
                <w:sz w:val="20"/>
                <w:szCs w:val="20"/>
              </w:rPr>
              <w:t xml:space="preserve"> in the same way.  Here are some ideas about talking with children about touching safety.</w:t>
            </w:r>
          </w:p>
          <w:p w:rsidR="00CB5515" w:rsidRDefault="00CB5515" w:rsidP="00CB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Explain safety rules about touch when you talk about other types of safety rules.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13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“If you are touched by an older adult in a way that y</w:t>
            </w:r>
            <w:r>
              <w:rPr>
                <w:rFonts w:ascii="Arial" w:hAnsi="Arial" w:cs="Arial"/>
                <w:sz w:val="20"/>
                <w:szCs w:val="20"/>
              </w:rPr>
              <w:t xml:space="preserve">ou don’t feel right, tell me or </w:t>
            </w:r>
            <w:r w:rsidRPr="00CB5515">
              <w:rPr>
                <w:rFonts w:ascii="Arial" w:hAnsi="Arial" w:cs="Arial"/>
                <w:sz w:val="20"/>
                <w:szCs w:val="20"/>
                <w:u w:val="single"/>
              </w:rPr>
              <w:t>__</w:t>
            </w:r>
            <w:r w:rsidRPr="006A5488">
              <w:rPr>
                <w:rFonts w:ascii="Arial" w:hAnsi="Arial" w:cs="Arial"/>
                <w:sz w:val="20"/>
                <w:szCs w:val="20"/>
              </w:rPr>
              <w:t>_ about it.  We will believe you and help you.”</w:t>
            </w:r>
          </w:p>
          <w:p w:rsidR="00CB5515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8D6" w:rsidRDefault="00FA48D6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8D6" w:rsidRDefault="00FA48D6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8D6" w:rsidRDefault="00FA48D6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ind w:left="521" w:hanging="521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Repeat simple safety rules often.  For example: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“We don’t keep secrets about touching in our family.”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“Grownups don’t usually need to touch children in private areas unless it’s for health or bathing.”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“Never go away with or get in a car with a grownup you don’t know, no matter what they tell you.”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“Trust your inner voice (instincts, judgment) if it’s telling you something doesn’t seem right.”</w:t>
            </w: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Explain your family’s rules, such as: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“Do not let others know if you are home alone.”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“Tell me if you have a problem with a babysitter.”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“You can say ‘no’ to anyone who wants you to break one of our family rules.  I will support you.”</w:t>
            </w:r>
          </w:p>
          <w:p w:rsidR="00CB5515" w:rsidRPr="006A5488" w:rsidRDefault="00CB5515" w:rsidP="00CB5515">
            <w:pPr>
              <w:pStyle w:val="BodyTextIndent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 xml:space="preserve">“You can ride in a car </w:t>
            </w:r>
            <w:r>
              <w:rPr>
                <w:rFonts w:ascii="Arial" w:hAnsi="Arial" w:cs="Arial"/>
                <w:sz w:val="20"/>
              </w:rPr>
              <w:t>with ____ or _</w:t>
            </w:r>
            <w:r w:rsidRPr="006A5488">
              <w:rPr>
                <w:rFonts w:ascii="Arial" w:hAnsi="Arial" w:cs="Arial"/>
                <w:sz w:val="20"/>
              </w:rPr>
              <w:t>___.  Don’t ride with anyone else without asking first.”</w:t>
            </w:r>
          </w:p>
          <w:p w:rsidR="00CB5515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Play “What ifs” to practice decision-making.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“What if you and I got separated at the store?”</w:t>
            </w:r>
          </w:p>
          <w:p w:rsidR="00CB5515" w:rsidRPr="006A5488" w:rsidRDefault="00CB5515" w:rsidP="00CB5515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>“What if someone we know really well touched you in a confusing way and asked you to keep it a secret?”</w:t>
            </w:r>
          </w:p>
          <w:p w:rsidR="00CB5515" w:rsidRDefault="00CB5515" w:rsidP="00CB5515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>“What if an older person offered you money (or something you really wanted) if you would break our family rules?”</w:t>
            </w:r>
          </w:p>
          <w:p w:rsidR="00CB5515" w:rsidRDefault="00CB5515" w:rsidP="00CB5515">
            <w:pPr>
              <w:pStyle w:val="BodyTextIndent"/>
              <w:spacing w:after="0"/>
              <w:rPr>
                <w:rFonts w:ascii="Arial" w:hAnsi="Arial" w:cs="Arial"/>
                <w:sz w:val="20"/>
              </w:rPr>
            </w:pPr>
          </w:p>
          <w:p w:rsidR="00CB5515" w:rsidRDefault="00CB5515" w:rsidP="00CB5515">
            <w:pPr>
              <w:pStyle w:val="BodyTextIndent"/>
              <w:spacing w:after="0"/>
              <w:rPr>
                <w:rFonts w:ascii="Arial" w:hAnsi="Arial" w:cs="Arial"/>
                <w:sz w:val="20"/>
              </w:rPr>
            </w:pPr>
          </w:p>
          <w:p w:rsidR="00FA48D6" w:rsidRDefault="00FA48D6" w:rsidP="00CB5515">
            <w:pPr>
              <w:pStyle w:val="BodyTextIndent"/>
              <w:spacing w:after="0"/>
              <w:rPr>
                <w:rFonts w:ascii="Arial" w:hAnsi="Arial" w:cs="Arial"/>
                <w:sz w:val="20"/>
              </w:rPr>
            </w:pPr>
          </w:p>
          <w:p w:rsidR="00FA48D6" w:rsidRDefault="00FA48D6" w:rsidP="00CB5515">
            <w:pPr>
              <w:pStyle w:val="BodyTextIndent"/>
              <w:spacing w:after="0"/>
              <w:rPr>
                <w:rFonts w:ascii="Arial" w:hAnsi="Arial" w:cs="Arial"/>
                <w:sz w:val="20"/>
              </w:rPr>
            </w:pPr>
          </w:p>
          <w:p w:rsidR="00FA48D6" w:rsidRDefault="00FA48D6" w:rsidP="00CB5515">
            <w:pPr>
              <w:pStyle w:val="BodyTextIndent"/>
              <w:spacing w:after="0"/>
              <w:rPr>
                <w:rFonts w:ascii="Arial" w:hAnsi="Arial" w:cs="Arial"/>
                <w:sz w:val="20"/>
              </w:rPr>
            </w:pP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 children speak more assertively.  Have them practice saying things like: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 don’t tell people that.”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 don’t want to be tickled.  Could we take a walk instead?”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“Leave me alone.  I’ll tell if you break a touching rule.”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“I’m not allowed to do that.”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“No.”</w:t>
            </w:r>
          </w:p>
          <w:p w:rsidR="00CB5515" w:rsidRDefault="00CB5515" w:rsidP="00CB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Help children act assertively to protect themselves.  Have them practice things like: 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Taking someone’s hand off them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Moving or running away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Standing tall with shoulders back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Looking person in the eye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Shaking head “no”</w:t>
            </w:r>
          </w:p>
          <w:p w:rsidR="00CB5515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5515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Teach children that adults </w:t>
            </w:r>
            <w:proofErr w:type="gramStart"/>
            <w:r w:rsidRPr="006A5488">
              <w:rPr>
                <w:rFonts w:ascii="Arial" w:hAnsi="Arial" w:cs="Arial"/>
                <w:b/>
                <w:sz w:val="20"/>
                <w:szCs w:val="20"/>
              </w:rPr>
              <w:t>aren’t</w:t>
            </w:r>
            <w:proofErr w:type="gramEnd"/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 always right.</w:t>
            </w:r>
          </w:p>
          <w:p w:rsidR="00CB5515" w:rsidRPr="006A5488" w:rsidRDefault="00CB5515" w:rsidP="00CB5515">
            <w:pPr>
              <w:pStyle w:val="ListParagraph"/>
              <w:numPr>
                <w:ilvl w:val="0"/>
                <w:numId w:val="10"/>
              </w:numPr>
              <w:spacing w:after="0"/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“Most adults touch children in appropriate ways, but some adults are mixed up and don’t make good decisions about touching children.”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10"/>
              </w:numPr>
              <w:spacing w:after="0"/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“If you aren’t sure about something a grownup says or does, ask me to help explain it.”</w:t>
            </w:r>
          </w:p>
          <w:p w:rsidR="00CB5515" w:rsidRDefault="00CB5515" w:rsidP="00CB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Teach children that there are certain things that adults, older children and babysitters </w:t>
            </w:r>
            <w:proofErr w:type="gramStart"/>
            <w:r w:rsidRPr="006A5488">
              <w:rPr>
                <w:rFonts w:ascii="Arial" w:hAnsi="Arial" w:cs="Arial"/>
                <w:b/>
                <w:sz w:val="20"/>
                <w:szCs w:val="20"/>
              </w:rPr>
              <w:t>shouldn’t</w:t>
            </w:r>
            <w:proofErr w:type="gramEnd"/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 do.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12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 xml:space="preserve">“No one has the right to put their hand down your pants or force you to touch their private parts.  They </w:t>
            </w:r>
            <w:proofErr w:type="gramStart"/>
            <w:r w:rsidRPr="006A5488">
              <w:rPr>
                <w:rFonts w:ascii="Arial" w:hAnsi="Arial" w:cs="Arial"/>
                <w:sz w:val="20"/>
                <w:szCs w:val="20"/>
              </w:rPr>
              <w:t>shouldn’t</w:t>
            </w:r>
            <w:proofErr w:type="gramEnd"/>
            <w:r w:rsidRPr="006A5488">
              <w:rPr>
                <w:rFonts w:ascii="Arial" w:hAnsi="Arial" w:cs="Arial"/>
                <w:sz w:val="20"/>
                <w:szCs w:val="20"/>
              </w:rPr>
              <w:t xml:space="preserve"> ask to see your private body parts or take pictures of them.  They shouldn’t show you private parts of their body or pictures of someone else’s private parts.”</w:t>
            </w:r>
          </w:p>
          <w:p w:rsidR="00CB5515" w:rsidRPr="004210B3" w:rsidRDefault="00CB5515" w:rsidP="00CB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Help children learn the correct names for body parts, including the genitals.</w:t>
            </w:r>
          </w:p>
          <w:p w:rsidR="00CB5515" w:rsidRDefault="00CB5515" w:rsidP="00CB5515">
            <w:pPr>
              <w:pStyle w:val="ListParagraph"/>
              <w:numPr>
                <w:ilvl w:val="0"/>
                <w:numId w:val="12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Children sometimes use slang words to talk about their genitals.  This can lead to confusion if they try to report sexual abuse.  For example, if a boy says that someone touched his “hot dog” when he means “penis,” others might think he is complaining about someone trying to take his food and ignore him.</w:t>
            </w:r>
          </w:p>
          <w:p w:rsidR="00CB5515" w:rsidRPr="004210B3" w:rsidRDefault="00CB5515" w:rsidP="00CB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5515" w:rsidRPr="006A5488" w:rsidRDefault="00CB5515" w:rsidP="00CB55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Teach children that touching safety rules apply all the time.</w:t>
            </w:r>
          </w:p>
          <w:p w:rsidR="00CB5515" w:rsidRPr="006A5488" w:rsidRDefault="00CB5515" w:rsidP="00CB5515">
            <w:pPr>
              <w:pStyle w:val="BodyTextInden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</w:rPr>
            </w:pPr>
            <w:r w:rsidRPr="006A5488">
              <w:rPr>
                <w:rFonts w:ascii="Arial" w:hAnsi="Arial" w:cs="Arial"/>
                <w:sz w:val="20"/>
              </w:rPr>
              <w:t>They are not just rules about strangers or men or babysitters.  Most sexual abusers are people that a child knows and trusts.  They may even be a family member or respected member of the community.</w:t>
            </w:r>
          </w:p>
        </w:tc>
      </w:tr>
    </w:tbl>
    <w:p w:rsidR="00582489" w:rsidRDefault="00582489" w:rsidP="007D3E34">
      <w:pPr>
        <w:autoSpaceDE w:val="0"/>
        <w:autoSpaceDN w:val="0"/>
        <w:adjustRightInd w:val="0"/>
      </w:pPr>
    </w:p>
    <w:sectPr w:rsidR="00582489" w:rsidSect="0058192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6" w:rsidRDefault="00581926" w:rsidP="00581926">
      <w:pPr>
        <w:spacing w:after="0"/>
      </w:pPr>
      <w:r>
        <w:separator/>
      </w:r>
    </w:p>
  </w:endnote>
  <w:endnote w:type="continuationSeparator" w:id="0">
    <w:p w:rsidR="00581926" w:rsidRDefault="00581926" w:rsidP="00581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26" w:rsidRDefault="00581926" w:rsidP="00581926"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289D0E41" wp14:editId="2C38A450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14045C98" wp14:editId="0660EA4B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6" w:rsidRDefault="00581926" w:rsidP="00581926">
      <w:pPr>
        <w:spacing w:after="0"/>
      </w:pPr>
      <w:r>
        <w:separator/>
      </w:r>
    </w:p>
  </w:footnote>
  <w:footnote w:type="continuationSeparator" w:id="0">
    <w:p w:rsidR="00581926" w:rsidRDefault="00581926" w:rsidP="005819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B3"/>
    <w:multiLevelType w:val="multilevel"/>
    <w:tmpl w:val="A61E5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11F20"/>
    <w:multiLevelType w:val="multilevel"/>
    <w:tmpl w:val="756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13231"/>
    <w:multiLevelType w:val="multilevel"/>
    <w:tmpl w:val="8584AD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11416"/>
    <w:multiLevelType w:val="hybridMultilevel"/>
    <w:tmpl w:val="97C62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21F5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4E95EE4"/>
    <w:multiLevelType w:val="hybridMultilevel"/>
    <w:tmpl w:val="1B609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E1D69"/>
    <w:multiLevelType w:val="multilevel"/>
    <w:tmpl w:val="1C4CF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381E76"/>
    <w:multiLevelType w:val="hybridMultilevel"/>
    <w:tmpl w:val="848E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A6A80"/>
    <w:multiLevelType w:val="hybridMultilevel"/>
    <w:tmpl w:val="0790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73824"/>
    <w:multiLevelType w:val="hybridMultilevel"/>
    <w:tmpl w:val="DDCA1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07833"/>
    <w:multiLevelType w:val="hybridMultilevel"/>
    <w:tmpl w:val="B7142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2872E4A"/>
    <w:multiLevelType w:val="multilevel"/>
    <w:tmpl w:val="323440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03194C"/>
    <w:multiLevelType w:val="hybridMultilevel"/>
    <w:tmpl w:val="46B62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418BD"/>
    <w:multiLevelType w:val="multilevel"/>
    <w:tmpl w:val="99C47D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7353F"/>
    <w:multiLevelType w:val="multilevel"/>
    <w:tmpl w:val="BC1E7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3816E9"/>
    <w:multiLevelType w:val="multilevel"/>
    <w:tmpl w:val="1D92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1074D"/>
    <w:multiLevelType w:val="multilevel"/>
    <w:tmpl w:val="A2507E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493296"/>
    <w:multiLevelType w:val="multilevel"/>
    <w:tmpl w:val="B26459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7215FF"/>
    <w:multiLevelType w:val="hybridMultilevel"/>
    <w:tmpl w:val="431CF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226ACE"/>
    <w:multiLevelType w:val="hybridMultilevel"/>
    <w:tmpl w:val="607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563C4"/>
    <w:multiLevelType w:val="multilevel"/>
    <w:tmpl w:val="A61E5C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5C7482"/>
    <w:multiLevelType w:val="multilevel"/>
    <w:tmpl w:val="756E9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4452C"/>
    <w:multiLevelType w:val="hybridMultilevel"/>
    <w:tmpl w:val="D38A0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C2D1D"/>
    <w:multiLevelType w:val="hybridMultilevel"/>
    <w:tmpl w:val="BC906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1"/>
  </w:num>
  <w:num w:numId="5">
    <w:abstractNumId w:val="1"/>
  </w:num>
  <w:num w:numId="6">
    <w:abstractNumId w:val="22"/>
  </w:num>
  <w:num w:numId="7">
    <w:abstractNumId w:val="23"/>
  </w:num>
  <w:num w:numId="8">
    <w:abstractNumId w:val="5"/>
  </w:num>
  <w:num w:numId="9">
    <w:abstractNumId w:val="19"/>
  </w:num>
  <w:num w:numId="10">
    <w:abstractNumId w:val="1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16"/>
  </w:num>
  <w:num w:numId="16">
    <w:abstractNumId w:val="11"/>
  </w:num>
  <w:num w:numId="17">
    <w:abstractNumId w:val="2"/>
  </w:num>
  <w:num w:numId="18">
    <w:abstractNumId w:val="13"/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E"/>
    <w:rsid w:val="00013BF0"/>
    <w:rsid w:val="000169BD"/>
    <w:rsid w:val="00250500"/>
    <w:rsid w:val="002A60C5"/>
    <w:rsid w:val="002C3059"/>
    <w:rsid w:val="00305CA0"/>
    <w:rsid w:val="003267CC"/>
    <w:rsid w:val="00344ACE"/>
    <w:rsid w:val="003820E9"/>
    <w:rsid w:val="003C38FB"/>
    <w:rsid w:val="004210B3"/>
    <w:rsid w:val="004C0BEC"/>
    <w:rsid w:val="004C18C8"/>
    <w:rsid w:val="005640AD"/>
    <w:rsid w:val="00581926"/>
    <w:rsid w:val="00582489"/>
    <w:rsid w:val="005D1DD2"/>
    <w:rsid w:val="006A5488"/>
    <w:rsid w:val="006A7B15"/>
    <w:rsid w:val="00700AE3"/>
    <w:rsid w:val="00781745"/>
    <w:rsid w:val="007D3E34"/>
    <w:rsid w:val="008C0543"/>
    <w:rsid w:val="008F3DF5"/>
    <w:rsid w:val="009B2759"/>
    <w:rsid w:val="00AD7512"/>
    <w:rsid w:val="00C234EC"/>
    <w:rsid w:val="00CB5515"/>
    <w:rsid w:val="00D37DDF"/>
    <w:rsid w:val="00D75884"/>
    <w:rsid w:val="00DA2E2B"/>
    <w:rsid w:val="00EA2E6B"/>
    <w:rsid w:val="00EF76D1"/>
    <w:rsid w:val="00F60657"/>
    <w:rsid w:val="00FA0DD4"/>
    <w:rsid w:val="00FA48D6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0F01"/>
  <w15:docId w15:val="{57F9C1FA-ADBA-4191-93AC-D90F7DDB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4ACE"/>
    <w:pPr>
      <w:ind w:left="360"/>
    </w:pPr>
    <w:rPr>
      <w:rFonts w:ascii="Garamond" w:eastAsia="Times New Roman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344ACE"/>
    <w:rPr>
      <w:rFonts w:ascii="Garamond" w:eastAsia="Times New Roman" w:hAnsi="Garamond"/>
      <w:szCs w:val="20"/>
    </w:rPr>
  </w:style>
  <w:style w:type="table" w:styleId="TableGrid">
    <w:name w:val="Table Grid"/>
    <w:basedOn w:val="TableNormal"/>
    <w:uiPriority w:val="59"/>
    <w:rsid w:val="005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9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926"/>
  </w:style>
  <w:style w:type="paragraph" w:styleId="Footer">
    <w:name w:val="footer"/>
    <w:basedOn w:val="Normal"/>
    <w:link w:val="FooterChar"/>
    <w:uiPriority w:val="99"/>
    <w:unhideWhenUsed/>
    <w:rsid w:val="005819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1926"/>
  </w:style>
  <w:style w:type="paragraph" w:styleId="BalloonText">
    <w:name w:val="Balloon Text"/>
    <w:basedOn w:val="Normal"/>
    <w:link w:val="BalloonTextChar"/>
    <w:uiPriority w:val="99"/>
    <w:semiHidden/>
    <w:unhideWhenUsed/>
    <w:rsid w:val="003820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E9"/>
    <w:rPr>
      <w:rFonts w:ascii="Segoe UI" w:hAnsi="Segoe UI" w:cs="Segoe UI"/>
      <w:sz w:val="18"/>
      <w:szCs w:val="18"/>
    </w:rPr>
  </w:style>
  <w:style w:type="paragraph" w:customStyle="1" w:styleId="Retraitdecorpsdetexte">
    <w:name w:val="Retrait de corps de texte"/>
    <w:basedOn w:val="Normal"/>
    <w:rsid w:val="006A5488"/>
    <w:pPr>
      <w:spacing w:after="0"/>
      <w:ind w:left="360"/>
    </w:pPr>
    <w:rPr>
      <w:rFonts w:ascii="Garamond" w:eastAsia="Times New Roman" w:hAnsi="Garamond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10A9-8DB4-4D80-8D2E-516C5DB2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2017-06-01T15:09:00Z</cp:lastPrinted>
  <dcterms:created xsi:type="dcterms:W3CDTF">2017-09-13T10:04:00Z</dcterms:created>
  <dcterms:modified xsi:type="dcterms:W3CDTF">2017-09-13T10:14:00Z</dcterms:modified>
</cp:coreProperties>
</file>